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玉溪集成旅行社张玮侨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 xml:space="preserve"> 张玮侨</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13988402187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7-6 毕业季 北京+环球6天（假日+希尔顿）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5(3大2小)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2025-07-06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2025-07-11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1、刘云燕</w:t>
            </w:r>
          </w:p>
        </w:tc>
        <w:tc>
          <w:tcPr>
            <w:tcW w:w="2310" w:type="dxa"/>
            <w:vAlign w:val="center"/>
            <w:gridSpan w:val="2"/>
          </w:tcPr>
          <w:p>
            <w:pPr/>
            <w:r>
              <w:rPr>
                <w:lang w:val="zh-CN"/>
                <w:rFonts w:ascii="Times New Roman" w:hAnsi="Times New Roman" w:cs="Times New Roman"/>
                <w:sz w:val="20"/>
                <w:szCs w:val="20"/>
                <w:color w:val="000000"/>
              </w:rPr>
              <w:t>532401198311102021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2、杨宇诚</w:t>
            </w:r>
          </w:p>
        </w:tc>
        <w:tc>
          <w:tcPr>
            <w:tcW w:w="2310" w:type="dxa"/>
            <w:vAlign w:val="center"/>
            <w:gridSpan w:val="2"/>
          </w:tcPr>
          <w:p>
            <w:pPr/>
            <w:r>
              <w:rPr>
                <w:lang w:val="zh-CN"/>
                <w:rFonts w:ascii="Times New Roman" w:hAnsi="Times New Roman" w:cs="Times New Roman"/>
                <w:sz w:val="20"/>
                <w:szCs w:val="20"/>
                <w:color w:val="000000"/>
              </w:rPr>
              <w:t>530402201306112013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3、方芳</w:t>
            </w:r>
          </w:p>
        </w:tc>
        <w:tc>
          <w:tcPr>
            <w:tcW w:w="2310" w:type="dxa"/>
            <w:vAlign w:val="center"/>
            <w:gridSpan w:val="2"/>
          </w:tcPr>
          <w:p>
            <w:pPr/>
            <w:r>
              <w:rPr>
                <w:lang w:val="zh-CN"/>
                <w:rFonts w:ascii="Times New Roman" w:hAnsi="Times New Roman" w:cs="Times New Roman"/>
                <w:sz w:val="20"/>
                <w:szCs w:val="20"/>
                <w:color w:val="000000"/>
              </w:rPr>
              <w:t>532401198310092028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4、孔令源</w:t>
            </w:r>
          </w:p>
        </w:tc>
        <w:tc>
          <w:tcPr>
            <w:tcW w:w="2310" w:type="dxa"/>
            <w:vAlign w:val="center"/>
            <w:gridSpan w:val="2"/>
          </w:tcPr>
          <w:p>
            <w:pPr/>
            <w:r>
              <w:rPr>
                <w:lang w:val="zh-CN"/>
                <w:rFonts w:ascii="Times New Roman" w:hAnsi="Times New Roman" w:cs="Times New Roman"/>
                <w:sz w:val="20"/>
                <w:szCs w:val="20"/>
                <w:color w:val="000000"/>
              </w:rPr>
              <w:t>530402200507161239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5、刘宇凡</w:t>
            </w:r>
          </w:p>
        </w:tc>
        <w:tc>
          <w:tcPr>
            <w:tcW w:w="2310" w:type="dxa"/>
            <w:vAlign w:val="center"/>
            <w:gridSpan w:val="2"/>
          </w:tcPr>
          <w:p>
            <w:pPr/>
            <w:r>
              <w:rPr>
                <w:lang w:val="zh-CN"/>
                <w:rFonts w:ascii="Times New Roman" w:hAnsi="Times New Roman" w:cs="Times New Roman"/>
                <w:sz w:val="20"/>
                <w:szCs w:val="20"/>
                <w:color w:val="000000"/>
              </w:rPr>
              <w:t>530402201612232013</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6030.00</w:t>
            </w:r>
          </w:p>
        </w:tc>
        <w:tc>
          <w:tcPr>
            <w:tcW w:w="2310" w:type="dxa"/>
          </w:tcPr>
          <w:p>
            <w:pPr/>
            <w:r>
              <w:rPr>
                <w:lang w:val="zh-CN"/>
                <w:rFonts w:ascii="Times New Roman" w:hAnsi="Times New Roman" w:cs="Times New Roman"/>
                <w:sz w:val="20"/>
                <w:szCs w:val="20"/>
                <w:color w:val="000000"/>
              </w:rPr>
              <w:t>18090.00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6030.00</w:t>
            </w:r>
          </w:p>
        </w:tc>
        <w:tc>
          <w:tcPr>
            <w:tcW w:w="2310" w:type="dxa"/>
          </w:tcPr>
          <w:p>
            <w:pPr/>
            <w:r>
              <w:rPr>
                <w:lang w:val="zh-CN"/>
                <w:rFonts w:ascii="Times New Roman" w:hAnsi="Times New Roman" w:cs="Times New Roman"/>
                <w:sz w:val="20"/>
                <w:szCs w:val="20"/>
                <w:color w:val="000000"/>
              </w:rPr>
              <w:t>6030.00</w:t>
            </w:r>
          </w:p>
        </w:tc>
        <w:tc>
          <w:tcPr>
            <w:tcW w:w="2310" w:type="dxa"/>
            <w:gridSpan w:val="2"/>
          </w:tcPr>
          <w:p>
            <w:pPr/>
            <w:r>
              <w:rPr>
                <w:lang w:val="zh-CN"/>
                <w:rFonts w:ascii="Times New Roman" w:hAnsi="Times New Roman" w:cs="Times New Roman"/>
                <w:sz w:val="20"/>
                <w:szCs w:val="20"/>
                <w:color w:val="000000"/>
              </w:rPr>
              <w:t>12岁</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4730.00</w:t>
            </w:r>
          </w:p>
        </w:tc>
        <w:tc>
          <w:tcPr>
            <w:tcW w:w="2310" w:type="dxa"/>
          </w:tcPr>
          <w:p>
            <w:pPr/>
            <w:r>
              <w:rPr>
                <w:lang w:val="zh-CN"/>
                <w:rFonts w:ascii="Times New Roman" w:hAnsi="Times New Roman" w:cs="Times New Roman"/>
                <w:sz w:val="20"/>
                <w:szCs w:val="20"/>
                <w:color w:val="000000"/>
              </w:rPr>
              <w:t>4730.00</w:t>
            </w:r>
          </w:p>
        </w:tc>
        <w:tc>
          <w:tcPr>
            <w:tcW w:w="2310" w:type="dxa"/>
            <w:gridSpan w:val="2"/>
          </w:tcPr>
          <w:p>
            <w:pPr/>
            <w:r>
              <w:rPr>
                <w:lang w:val="zh-CN"/>
                <w:rFonts w:ascii="Times New Roman" w:hAnsi="Times New Roman" w:cs="Times New Roman"/>
                <w:sz w:val="20"/>
                <w:szCs w:val="20"/>
                <w:color w:val="000000"/>
              </w:rPr>
              <w:t>8岁</w:t>
            </w: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机票差价</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1000.00</w:t>
            </w:r>
          </w:p>
        </w:tc>
        <w:tc>
          <w:tcPr>
            <w:tcW w:w="2310" w:type="dxa"/>
          </w:tcPr>
          <w:p>
            <w:pPr/>
            <w:r>
              <w:rPr>
                <w:lang w:val="zh-CN"/>
                <w:rFonts w:ascii="Times New Roman" w:hAnsi="Times New Roman" w:cs="Times New Roman"/>
                <w:sz w:val="20"/>
                <w:szCs w:val="20"/>
                <w:color w:val="000000"/>
              </w:rPr>
              <w:t>1000.00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总金额：贰万玖仟捌佰伍拾元整</w:t>
            </w:r>
          </w:p>
        </w:tc>
        <w:tc>
          <w:tcPr>
            <w:tcW w:w="2310" w:type="dxa"/>
            <w:textDirection w:val="right"/>
            <w:gridSpan w:val="3"/>
          </w:tcPr>
          <w:p>
            <w:pPr/>
            <w:r>
              <w:rPr>
                <w:lang w:val="zh-CN"/>
                <w:rFonts w:ascii="Times New Roman" w:hAnsi="Times New Roman" w:cs="Times New Roman"/>
                <w:b/>
                <w:color w:val="FF0000"/>
              </w:rPr>
              <w:t>29850.00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早餐：无；午餐：无；晚餐：无；住宿：北京</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天安门广场→毛主席纪念堂→故宫→首都博物馆→前门大街(汽车)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任何责任）；瞻仰【人民英雄纪念碑】，外景【人民大会堂】【国家大剧院】。游览全世界最大的宫殿建筑群【故宫博物院】（约2.5小时，特别赠送故宫耳麦）（周一闭馆，门票为预约制，如未预约上门票则改为参观恭王府或者或补偿300元/人，旅行社不承担任何责任）深度游览故宫，打卡延禧宫。午餐在刘老根山庄享用东北菜。前往【中国人民革命军事博物馆】或【首都博物馆】（如预约不上，替换成北京规划馆或其他博物馆或者补偿100元/人；），首都博物馆北京最重要的文物收藏中心，是中国最高等级的博物馆之一，首都北京几百年历史遗留下的皇家珍贵文物尽藏于此，让我们沉静内心，走在缤纷的国宝中间。特别安排乘坐【观光铛铛车】，沿途了解老北京城区布局以及老城区风光。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早餐：酒店自助早或打包早；午餐：含中餐；晚餐：无；住宿：北京</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升旗仪式→八达岭→飞越长城→中国科技馆→鸟巢水立方(汽车)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前往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中国科技馆】（门票实行预约制，提前一周约票，如预约不上替换成国家动物博物馆或其他可预约的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前往【鸟巢】【水立方】外景，以此为背景拍照留念，零距离体验2008激情、奥运情怀。晚餐特别安排比格或好伦哥西式披萨自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早餐：酒店自助早或打包早；午餐：含中餐；晚餐：含晚餐；住宿：北京</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颐和园→参观清华大学或北京大学→天坛（通票）(汽车)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特别安排参观【清华大学】或【北京大学】并穿学士服拍照（如无法入内，不能进去则补偿500元/人；）。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京味菜。【温馨提示】1、清华大学和北京大学实行实名制购票，成人儿童都需要刷身份证原件入内，如因客人自身原因及小孩无身份证不能入内参观，后果客人自行承担。2、由于清华大学和北京大学政策影响较大，如政策性关闭无法入校参观，则改为校外合影！每人补偿500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早餐：酒店自助早或打包早；午餐：含中餐；晚餐：含晚餐；住宿：天津</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环球影视城一日游(汽车)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早餐：酒店自助早或打包早；午餐：无；晚餐：无；住宿：天津</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酒店或全季酒店住宿+2晚天津希尔顿欢朋酒店；单房差费用自理。2、交通：昆明-北京/天津，往返飞机经济舱机票，当地空调旅游车。3、餐饮标准：行程所列5早5正，早餐为酒店自助早（由于出发时间较早或者客人自动放弃等因素弃用不用不退），正餐餐标：30-100元/人不等，正宗京味菜【紫光园】+老边饺子宴+刘老根山庄东北菜+比格或好伦哥西式披萨自助+国宾盛宴；4、门票服务：行程内所列各景点首道大门票（全程不退任何优免门票，敬请知悉）。5、导游服务：北京地接导游服务，25人以上安排全陪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军事博物管，科技馆、清华大学或北京大学等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⑤清华大学或北京大学改成中国人民大学或补偿500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 xml:space="preserve"> 张玮侨</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 15:46:29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