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走啦普洱五一商业城门市部玉合</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玉合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13354989130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7-26盛世京华亲子版 北京天津华东10天（石进扬出）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9C6952 昆明→石家庄 20:10-23:00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1、李正豪</w:t>
            </w:r>
          </w:p>
        </w:tc>
        <w:tc>
          <w:tcPr>
            <w:tcW w:w="2310" w:type="dxa"/>
            <w:vAlign w:val="center"/>
            <w:gridSpan w:val="2"/>
          </w:tcPr>
          <w:p>
            <w:pPr/>
            <w:r>
              <w:rPr>
                <w:lang w:val="zh-CN"/>
                <w:rFonts w:ascii="Times New Roman" w:hAnsi="Times New Roman" w:cs="Times New Roman"/>
                <w:sz w:val="20"/>
                <w:szCs w:val="20"/>
                <w:color w:val="000000"/>
              </w:rPr>
              <w:t>532724197509150674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2、李金洋</w:t>
            </w:r>
          </w:p>
        </w:tc>
        <w:tc>
          <w:tcPr>
            <w:tcW w:w="2310" w:type="dxa"/>
            <w:vAlign w:val="center"/>
            <w:gridSpan w:val="2"/>
          </w:tcPr>
          <w:p>
            <w:pPr/>
            <w:r>
              <w:rPr>
                <w:lang w:val="zh-CN"/>
                <w:rFonts w:ascii="Times New Roman" w:hAnsi="Times New Roman" w:cs="Times New Roman"/>
                <w:sz w:val="20"/>
                <w:szCs w:val="20"/>
                <w:color w:val="000000"/>
              </w:rPr>
              <w:t>530823200909260612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3、陈竞元</w:t>
            </w:r>
          </w:p>
        </w:tc>
        <w:tc>
          <w:tcPr>
            <w:tcW w:w="2310" w:type="dxa"/>
            <w:vAlign w:val="center"/>
            <w:gridSpan w:val="2"/>
          </w:tcPr>
          <w:p>
            <w:pPr/>
            <w:r>
              <w:rPr>
                <w:lang w:val="zh-CN"/>
                <w:rFonts w:ascii="Times New Roman" w:hAnsi="Times New Roman" w:cs="Times New Roman"/>
                <w:sz w:val="20"/>
                <w:szCs w:val="20"/>
                <w:color w:val="000000"/>
              </w:rPr>
              <w:t>530823201003210613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4、陈光富</w:t>
            </w:r>
          </w:p>
        </w:tc>
        <w:tc>
          <w:tcPr>
            <w:tcW w:w="2310" w:type="dxa"/>
            <w:vAlign w:val="center"/>
            <w:gridSpan w:val="2"/>
          </w:tcPr>
          <w:p>
            <w:pPr/>
            <w:r>
              <w:rPr>
                <w:lang w:val="zh-CN"/>
                <w:rFonts w:ascii="Times New Roman" w:hAnsi="Times New Roman" w:cs="Times New Roman"/>
                <w:sz w:val="20"/>
                <w:szCs w:val="20"/>
                <w:color w:val="000000"/>
              </w:rPr>
              <w:t>532724198008200914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18320.00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总金额：壹万捌仟叁佰贰拾元整</w:t>
            </w:r>
          </w:p>
        </w:tc>
        <w:tc>
          <w:tcPr>
            <w:tcW w:w="2310" w:type="dxa"/>
            <w:textDirection w:val="right"/>
            <w:gridSpan w:val="3"/>
          </w:tcPr>
          <w:p>
            <w:pPr/>
            <w:r>
              <w:rPr>
                <w:lang w:val="zh-CN"/>
                <w:rFonts w:ascii="Times New Roman" w:hAnsi="Times New Roman" w:cs="Times New Roman"/>
                <w:b/>
                <w:color w:val="FF0000"/>
              </w:rPr>
              <w:t>18320.00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玉合</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2025/7/15 15:27:44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