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蒙自天龙八部 王雪飞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王雪飞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13648738162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7-11 暑期优品京城 北京天津双飞6日（含交流）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2025-07-11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2025-07-16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1、杨艳梅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532522197709291523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2、戚琦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53252220111025002X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532522200909281543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53252220051007151X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5、张紫玲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532522201212201544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6、时水莲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532522198911151545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7、杨俊斌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532522198307041518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8、普雪花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532522198203020923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9、罗志培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532503201706130636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40770.00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总金额：肆万零柒佰柒拾元整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40770.00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王雪飞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15:08:52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