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云南云迹奇缘杨艳波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BJX03FJ250810A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0809北京3天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1、张敏</w:t>
            </w:r>
          </w:p>
        </w:tc>
        <w:tc>
          <w:tcPr>
            <w:tcW w:w="2310" w:type="dxa"/>
            <w:vAlign w:val="center"/>
            <w:gridSpan w:val="2"/>
          </w:tcPr>
          <w:p>
            <w:pPr/>
            <w:r>
              <w:rPr>
                <w:lang w:val="zh-CN"/>
                <w:rFonts w:ascii="Times New Roman" w:hAnsi="Times New Roman" w:cs="Times New Roman"/>
                <w:sz w:val="20"/>
                <w:szCs w:val="20"/>
                <w:color w:val="000000"/>
              </w:rPr>
              <w:t>532621197706010043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2、蒋子文</w:t>
            </w:r>
          </w:p>
        </w:tc>
        <w:tc>
          <w:tcPr>
            <w:tcW w:w="2310" w:type="dxa"/>
            <w:vAlign w:val="center"/>
            <w:gridSpan w:val="2"/>
          </w:tcPr>
          <w:p>
            <w:pPr/>
            <w:r>
              <w:rPr>
                <w:lang w:val="zh-CN"/>
                <w:rFonts w:ascii="Times New Roman" w:hAnsi="Times New Roman" w:cs="Times New Roman"/>
                <w:sz w:val="20"/>
                <w:szCs w:val="20"/>
                <w:color w:val="000000"/>
              </w:rPr>
              <w:t>532601201701157701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1655.00</w:t>
            </w:r>
          </w:p>
        </w:tc>
        <w:tc>
          <w:tcPr>
            <w:tcW w:w="2310" w:type="dxa"/>
          </w:tcPr>
          <w:p>
            <w:pPr/>
            <w:r>
              <w:rPr>
                <w:lang w:val="zh-CN"/>
                <w:rFonts w:ascii="Times New Roman" w:hAnsi="Times New Roman" w:cs="Times New Roman"/>
                <w:sz w:val="20"/>
                <w:szCs w:val="20"/>
                <w:color w:val="000000"/>
              </w:rPr>
              <w:t>3310.00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喆啡酒店</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290.00</w:t>
            </w:r>
          </w:p>
        </w:tc>
        <w:tc>
          <w:tcPr>
            <w:tcW w:w="2310" w:type="dxa"/>
          </w:tcPr>
          <w:p>
            <w:pPr/>
            <w:r>
              <w:rPr>
                <w:lang w:val="zh-CN"/>
                <w:rFonts w:ascii="Times New Roman" w:hAnsi="Times New Roman" w:cs="Times New Roman"/>
                <w:sz w:val="20"/>
                <w:szCs w:val="20"/>
                <w:color w:val="000000"/>
              </w:rPr>
              <w:t>290.00</w:t>
            </w:r>
          </w:p>
        </w:tc>
        <w:tc>
          <w:tcPr>
            <w:tcW w:w="2310" w:type="dxa"/>
            <w:gridSpan w:val="2"/>
          </w:tcPr>
          <w:p>
            <w:pPr/>
            <w:r>
              <w:rPr>
                <w:lang w:val="zh-CN"/>
                <w:rFonts w:ascii="Times New Roman" w:hAnsi="Times New Roman" w:cs="Times New Roman"/>
                <w:sz w:val="20"/>
                <w:szCs w:val="20"/>
                <w:color w:val="000000"/>
              </w:rPr>
              <w:t>8.9喆啡酒店含接机</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全季酒店</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r>
              <w:rPr>
                <w:lang w:val="zh-CN"/>
                <w:rFonts w:ascii="Times New Roman" w:hAnsi="Times New Roman" w:cs="Times New Roman"/>
                <w:sz w:val="20"/>
                <w:szCs w:val="20"/>
                <w:color w:val="000000"/>
              </w:rPr>
              <w:t>8月10.11日住宿</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r>
              <w:rPr>
                <w:lang w:val="zh-CN"/>
                <w:rFonts w:ascii="Times New Roman" w:hAnsi="Times New Roman" w:cs="Times New Roman"/>
                <w:sz w:val="20"/>
                <w:szCs w:val="20"/>
                <w:color w:val="000000"/>
              </w:rPr>
              <w:t>孩子减门票差价</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总金额：肆仟肆佰元整</w:t>
            </w:r>
          </w:p>
        </w:tc>
        <w:tc>
          <w:tcPr>
            <w:tcW w:w="2310" w:type="dxa"/>
            <w:textDirection w:val="right"/>
            <w:gridSpan w:val="3"/>
          </w:tcPr>
          <w:p>
            <w:pPr/>
            <w:r>
              <w:rPr>
                <w:lang w:val="zh-CN"/>
                <w:rFonts w:ascii="Times New Roman" w:hAnsi="Times New Roman" w:cs="Times New Roman"/>
                <w:b/>
                <w:color w:val="FF0000"/>
              </w:rPr>
              <w:t>4400.00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文山-北京(飞机)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文山乘飞机前往北京，接机，入住酒店。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早餐：不含；午餐：不含；晚餐：不含；住宿：喆啡酒店（北京大兴国际机场二店）</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升旗、故宫、景山(汽车)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起床，早餐打包，（特别说明升旗时间根据每天太阳升起做时间调整，出发时间根据实际而定）；观【升旗仪式】，感受两分零七秒的震撼，游览【故宫博物院】（特别安排故宫耳麦+摆渡车）（约2小时，（周一闭馆，门票为预约制，如未预约上门票则改为参观恭王府或者退还门票60元/人，旅行社不承担责任）深度游览故宫，含东西六宫，打卡延禧宫（约2.5小时）游览中轴线：午门、太和殿、乾清宫、御花园等宫廷建筑，在导游的讲解下了解帝后的生活状况。游览故宫后花园【景山】，景山公园位于中国北京市西城区的景山前街，西临北海，南与故宫神武门隔街相望，是明、清两代的御苑,可以俯瞰故宫全景，可以俯瞰中轴线上所有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早餐：含；午餐：不含；晚餐：不含；住宿：全季酒店（北京中关村学院南路店）</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国博、圆明园(汽车)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国家博物馆】（门票为预约制，如预约不上则更换其他景点）中国国家博物馆是代表国家收藏、研究、展示、阐释中华文化代表性物证的最高历史文化艺术殿堂，负有留存民族集体记忆、传承国家文化基因、促进文明交流互鉴的重要使命，也是国家文化客厅。【圆明园遗址公园】（含通票）（约90分钟）：清朝最鼎盛康熙雍正乾隆三位皇帝举全国之力修建的最奢华皇家园林，虽然经过八国联军战火洗礼仍然能看到古老中国的文化的最高水平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早餐：含；午餐：不含；晚餐：不含；住宿：全季酒店（北京中关村学院南路店）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5座车，自由活动期间不包含用车。2、餐饮标准：酒店含3早不含正餐。3、酒店服务：3钻双人标间，出现自然单间补房差。4、景点门票：行程内所列景点首道门票景点首道门票。此产品已经按照最优惠的门票价格核算，所以任何老年证、残疾证、军官证等特殊证件...无优惠差价可退，请知晓。5、导游服务：司兼导服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2025/7/30 17:56:17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