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创世惠通李俊</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13887191682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HDQ06HO250721A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扬州夏日 华东亲子双飞六日游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2025-07-21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2025-07-26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1、夏旌桐</w:t>
            </w:r>
          </w:p>
        </w:tc>
        <w:tc>
          <w:tcPr>
            <w:tcW w:w="2310" w:type="dxa"/>
            <w:vAlign w:val="center"/>
            <w:gridSpan w:val="2"/>
          </w:tcPr>
          <w:p>
            <w:pPr/>
            <w:r>
              <w:rPr>
                <w:lang w:val="zh-CN"/>
                <w:rFonts w:ascii="Times New Roman" w:hAnsi="Times New Roman" w:cs="Times New Roman"/>
                <w:sz w:val="20"/>
                <w:szCs w:val="20"/>
                <w:color w:val="000000"/>
              </w:rPr>
              <w:t>530302200907152731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2、武惠珍</w:t>
            </w:r>
          </w:p>
        </w:tc>
        <w:tc>
          <w:tcPr>
            <w:tcW w:w="2310" w:type="dxa"/>
            <w:vAlign w:val="center"/>
            <w:gridSpan w:val="2"/>
          </w:tcPr>
          <w:p>
            <w:pPr/>
            <w:r>
              <w:rPr>
                <w:lang w:val="zh-CN"/>
                <w:rFonts w:ascii="Times New Roman" w:hAnsi="Times New Roman" w:cs="Times New Roman"/>
                <w:sz w:val="20"/>
                <w:szCs w:val="20"/>
                <w:color w:val="000000"/>
              </w:rPr>
              <w:t>532224195812141520</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3830.00</w:t>
            </w:r>
          </w:p>
        </w:tc>
        <w:tc>
          <w:tcPr>
            <w:tcW w:w="2310" w:type="dxa"/>
          </w:tcPr>
          <w:p>
            <w:pPr/>
            <w:r>
              <w:rPr>
                <w:lang w:val="zh-CN"/>
                <w:rFonts w:ascii="Times New Roman" w:hAnsi="Times New Roman" w:cs="Times New Roman"/>
                <w:sz w:val="20"/>
                <w:szCs w:val="20"/>
                <w:color w:val="000000"/>
              </w:rPr>
              <w:t>7660.00</w:t>
            </w:r>
          </w:p>
        </w:tc>
        <w:tc>
          <w:tcPr>
            <w:tcW w:w="2310" w:type="dxa"/>
            <w:gridSpan w:val="2"/>
          </w:tcPr>
          <w:p>
            <w:pPr/>
            <w:r>
              <w:rPr>
                <w:lang w:val="zh-CN"/>
                <w:rFonts w:ascii="Times New Roman" w:hAnsi="Times New Roman" w:cs="Times New Roman"/>
                <w:sz w:val="20"/>
                <w:szCs w:val="20"/>
                <w:color w:val="000000"/>
              </w:rPr>
              <w:t>用2张年会代金券</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总金额：柒仟陆佰陆拾元整</w:t>
            </w:r>
          </w:p>
        </w:tc>
        <w:tc>
          <w:tcPr>
            <w:tcW w:w="2310" w:type="dxa"/>
            <w:textDirection w:val="right"/>
            <w:gridSpan w:val="3"/>
          </w:tcPr>
          <w:p>
            <w:pPr/>
            <w:r>
              <w:rPr>
                <w:lang w:val="zh-CN"/>
                <w:rFonts w:ascii="Times New Roman" w:hAnsi="Times New Roman" w:cs="Times New Roman"/>
                <w:b/>
                <w:color w:val="FF0000"/>
              </w:rPr>
              <w:t>7660.00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个园--东关古街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出发前往上海，抵达后前往扬州（车程约5小时），【个园】中国四大名园之一，是典型的中国江南私家园林的杰出代表。清代嘉庆年间，两淮盐商商总黄至筠在明代“寿芝园”基础上扩建，因主人爱竹，且竹叶形似“个”字，故名“个园。扬州个园布局巧妙，尤其以叠石艺术闻名于园林界。它分别以笋石、湖石、黄石、宣石叠成的春夏秋冬四季假山，融造园法则与山水画理于一体，被园林泰斗陈从周先生誉为“国内孤例”。【扬州东关古街】，扬州城里最具有代表性的一条历史老街，当选中国十大历史文化名街，东关街拥有比较完整的明清建筑群及“鱼骨状”街巷体系，保持和沿袭了明清时期的传统风貌特色。它全长1122米，街内现有50多处名人故居、盐商大宅、寺庙园林、古树老井等重要历史遗存，仍是扬州的商业重地，传统色彩浓厚的手工艺、特色小吃和商业老字号集中地。东关街以前不仅是扬州水陆交通要冲，而且是商业、手工业和宗教文化中心。街面上市井繁华、商家林立，行当俱全，生意兴隆。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早餐：不含；午餐：含；晚餐：不含；住宿：扬州</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瘦西湖-中山陵-秦淮河夫子庙-夜游拈花湾(汽车)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游览我国伟大的先行者孙中山先生的长眠之处,国家级AAAAA级景区【中山陵】（游览参观时间约90分钟）：灵柩于1929年6月1日奉安于此。中山陵主要建筑排列在一条中轴线上，体现了中国传统建筑的风格。陵墓坐北朝南，墓地全局呈“警钟”形图案，其中祭堂为仿宫殿式的建筑，建有三道拱门，门楣上刻有“民族，民权，民生”横额。祭堂内放置孙中山先生大理石坐像，壁上刻有孙中山先生手书《建国大纲》全文。(如遇中山陵周一闭馆，只能游览景区前半段，请谅解）。温馨提示：中山陵实行实名制提前预约，由于散客拼团无法提前出计划和名单，如未预约成功，则安排游览雨花台或其他景区，请谅解。游集南京六朝文化和民俗市肆文化于一身的【秦淮河风光带-夫子庙商业街】(游览时间约60分钟)：秦淮河风光带，文德桥，乌衣巷，神州第一大照壁，感受“十里秦淮千年流淌，六朝胜地今更辉煌”。【夜游拈花湾】2025年春晚无锡分会场的重要取景地，是一座极富禅意的小镇。拈花湾的夜景，如梦如幻，仿佛将整个小镇笼罩在一片星光之下。这里的建筑、灯光与水景融为一体，营造出一种静谧而又神秘的氛围。整个小镇以唐宋风格的低矮仿古建筑为主，会让人有一秒穿越的感觉。拈花湾靠着太湖，且与灵山大佛相依，占地面积约1600亩。里面不仅有街道，还有湿地、花海和茶园。米白色的建筑上覆盖着青色的大坡顶，门窗和柱子多用木头制成，镇中点缀着小桥流水和园林小景，没有多么宏伟的伟大设计，但处处透露着千年以来沉淀的美。温馨提示：中山陵实行实名制提前预约，如未预约成功，则安排游览雨花台或其他景区，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拙政园--乌镇东栅(汽车)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AAAAA级景区，中国园林的经典之作【拙政园】，拙政园是苏州园林中最大、最著名的一座，全国特殊旅游参观点，被誉为“中国园林之母”，堪称中国私家园林经典。拙政园的建园艺术以水为中心，山水萦绕，厅榭精美，花木繁茂，充满诗情画意。其山、水、石、池、林、亭、堂融合的宛如天然。远香堂、鸳鸯厅、“与谁同坐轩”、涵青池、兰雪堂、林香楼等景点应接不暇。沿途欣赏盘门、胥门、金门、闾门等10座苏州古城门和风格不一的桥梁，许多桥洞下还配有精美的浮雕，船上还配有评弹演出，沿途讲解，领略苏州历史典故的同时，感受苏州古城的深厚文化内涵。推荐自费坐船游览【苏州古运河】（游览时间约90分钟，费用自理150元/人，含导服+车费）车赴桐乡（车程约30分钟），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后车赴杭州（车程约2小时），安排杭州龙井御茶宴，享受杭州本地居民的休闲生活；推荐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西湖漫步、南京路外滩(汽车)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游览【西湖风景区】(游览时间不少于90分钟，乘游船环湖游西湖，费用55元/人自理，深度赏西湖之美，游船为景交，，儿童同成人价格，包含环湖游船以及导游讲解)，景区是一处以秀丽清雅的湖光山色与璀璨丰蕴的文物古迹和文化艺术交融一体的国家级风景名胜区，漫步苏堤，游览花港观鱼，远眺雷峰夕照，三潭印月，苏堤春晓，西湖十景等。游【外滩风光带】百年上海滩的标志和象征，万国建筑博览群、黄埔江风光。推荐自费欣赏大上海璀璨之景（游玩时间约120分钟，费用自理320元/人，含导服+车费）：登上海金贸大厦88层观光厅俯瞰大上海美景、乘坐豪华游轮欣赏浦江两岸华丽的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全天自由活动(汽车)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本天你可选择A套餐自由活动或者B套餐迪士尼或者C套餐乐高乐园 ；A、自由活动，整天自由活动，不含餐车导游服务。B、迪士尼代订门票（自行游览+不含车费导游餐服务）C、乐高乐园代订门票（自行游览+不含车费导游餐服务）迪士尼门票费用自理：1)成人和11岁以上儿童720元/人；2）3-11岁门票540元 ；若选择此项，请和团费一起付清；（仅供参考，以官方公布价格为准）【迪士尼乐园】：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需持身份证原件排队入园。不满16岁需由成人陪同入园！乐高乐园门票费用自理：1)成人和12岁以上儿童550元/人；2）2-12岁门票440元 ； 若选择此项，请和团费一起付清；（仅供参考，以官方公布价格为准）【乐高乐园】专为2-12岁儿童打造，拥有超75个互动骑乘设施、表演和玩乐景点，以及由超8500万块乐高积木拼搭的2889个乐高模型2025年7月5日，正式开园。除了飞龙过山车、驾驶学校、乐高城市机场、救援学院、船上水枪战等全球乐高乐园人气或经典项目，还拥有全球首发的“乐高乐园创想世界”主题片区；为上海乐高乐园独家设计的主题片区“乐高悟空小侠”；“乐高乐园游船”让游客们体验用乐高元素复刻的江南水乡；全球首个中国独家设计的大型室内迷你天地景观展示以及光影秀；乐高乐园历史之最的巨型人仔——搭搭；可以俯瞰全园，高达约60米的乐高乐园观光塔；全球首发的悟空小侠舞台剧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复旦大学-四行仓库-一大会址-昆明(飞机)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参观【一大会址纪念馆】中国共产党“一大”会址纪念馆位于上海市区黄陂南路374号（原法租界望志路树德里106号）。纪念馆的“一大”原址是两栋砖木结构的两层石库门楼房（上海20年代的典型民居），一栋是一大代表李汉俊的家宅，另一栋是一大代表在上海的住所——文博女校。【四行仓库】是一座钢筋混凝土建筑，位于苏州河北岸，是当时闸北地区最高的建筑之一。谢晋元率部进驻后，迅速加固防御工事，利用仓库内的物资堵住门窗，留出射击孔。谢晋元率领420名“八百壮士”死守四行仓库。敢死队员陈树生身绑手榴弹跃入敌群，以血肉之躯炸毁日军爆破点。四昼夜激战击退十余次进攻，毙伤日军200余人，用壮烈牺牲唤醒民族斗志，向世界昭示“中国不可亡”的铮铮铁骨。前往机场，乘机返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大交通：昆明/上海，上海/昆明往返经济舱含税机票，不指定航班。2、门票：行程中所列景点首道门票；不含景区小交通及交通车等费用。3、住宿：网评3钻酒店同等级标间。报价是按照2人入住1间房计算，如团中未有同性游客拼住，还是会产生单房差费用。如您要求享受单房，请选择补交单人房差。5、用餐：5早8正，酒店自助早餐不用不退，正餐餐标30元/人，儿童不占床不含早餐。6、用车：跟团期间的用车费用，按照实际参团人数安排交通车辆，座位次序为随机分配，不分先后，保证1人1正座，自由活动期间不包含用车。7、导游：当地中文导游服务，（接驳期间或自由活动期间不含导游服务）无全陪服务。8、儿童：3岁以下儿童：含半价正餐、含导游服务费、含车位费。不含门票不占床不含早餐。3-11岁儿童：含半价正餐、含导游服务费、含车位费，含半价门票，不占床不含早餐。</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需自理：1、杭州宋城320元/人，2、上海夜景320元/人、3、苏州古运河游船150元/人自费景交，需自理：杭州西湖游船55元/人自费说明自费景点、不强制，自愿选择。凡是参加自费项目的团员所有的优惠证件不予以使用（如老年证、学生证、教师证等）。不参加自费的游客，请在景区附近自由活动或休息，等待参加自费的团友游览结束后一起返回酒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复旦大学、中山陵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李俊</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2025/7/16 9:52:05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