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自由组团人-余俊文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-余俊文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13619662443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HDL06FJ250711A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0711下扬州落地散6天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2025-07-11 HO2210 昆明→上海 07:10-23:00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2025-07-16 MU5818 上海→昆明 19:10-23:0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1、李桂红</w:t>
            </w:r>
          </w:p>
        </w:tc>
        <w:tc>
          <w:tcPr>
            <w:tcW w:w="2310" w:type="dxa"/>
            <w:vAlign w:val="center"/>
            <w:gridSpan w:val="2"/>
          </w:tcPr>
          <w:p>
            <w:pPr/>
            <w:r>
              <w:rPr>
                <w:lang w:val="zh-CN"/>
                <w:rFonts w:ascii="Times New Roman" w:hAnsi="Times New Roman" w:cs="Times New Roman"/>
                <w:sz w:val="20"/>
                <w:szCs w:val="20"/>
                <w:color w:val="000000"/>
              </w:rPr>
              <w:t>530112198410122344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2、杨晰</w:t>
            </w:r>
          </w:p>
        </w:tc>
        <w:tc>
          <w:tcPr>
            <w:tcW w:w="2310" w:type="dxa"/>
            <w:vAlign w:val="center"/>
            <w:gridSpan w:val="2"/>
          </w:tcPr>
          <w:p>
            <w:pPr/>
            <w:r>
              <w:rPr>
                <w:lang w:val="zh-CN"/>
                <w:rFonts w:ascii="Times New Roman" w:hAnsi="Times New Roman" w:cs="Times New Roman"/>
                <w:sz w:val="20"/>
                <w:szCs w:val="20"/>
                <w:color w:val="000000"/>
              </w:rPr>
              <w:t>530112201203112340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3、李燕茹</w:t>
            </w:r>
          </w:p>
        </w:tc>
        <w:tc>
          <w:tcPr>
            <w:tcW w:w="2310" w:type="dxa"/>
            <w:vAlign w:val="center"/>
            <w:gridSpan w:val="2"/>
          </w:tcPr>
          <w:p>
            <w:pPr/>
            <w:r>
              <w:rPr>
                <w:lang w:val="zh-CN"/>
                <w:rFonts w:ascii="Times New Roman" w:hAnsi="Times New Roman" w:cs="Times New Roman"/>
                <w:sz w:val="20"/>
                <w:szCs w:val="20"/>
                <w:color w:val="000000"/>
              </w:rPr>
              <w:t>530121199409211826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4、张衍棠</w:t>
            </w:r>
          </w:p>
        </w:tc>
        <w:tc>
          <w:tcPr>
            <w:tcW w:w="2310" w:type="dxa"/>
            <w:vAlign w:val="center"/>
            <w:gridSpan w:val="2"/>
          </w:tcPr>
          <w:p>
            <w:pPr/>
            <w:r>
              <w:rPr>
                <w:lang w:val="zh-CN"/>
                <w:rFonts w:ascii="Times New Roman" w:hAnsi="Times New Roman" w:cs="Times New Roman"/>
                <w:sz w:val="20"/>
                <w:szCs w:val="20"/>
                <w:color w:val="000000"/>
              </w:rPr>
              <w:t>530114201611060335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5、杨海梅</w:t>
            </w:r>
          </w:p>
        </w:tc>
        <w:tc>
          <w:tcPr>
            <w:tcW w:w="2310" w:type="dxa"/>
            <w:vAlign w:val="center"/>
            <w:gridSpan w:val="2"/>
          </w:tcPr>
          <w:p>
            <w:pPr/>
            <w:r>
              <w:rPr>
                <w:lang w:val="zh-CN"/>
                <w:rFonts w:ascii="Times New Roman" w:hAnsi="Times New Roman" w:cs="Times New Roman"/>
                <w:sz w:val="20"/>
                <w:szCs w:val="20"/>
                <w:color w:val="000000"/>
              </w:rPr>
              <w:t>532331198701180327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18400.00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总金额：壹万捌仟肆佰元整</w:t>
            </w:r>
          </w:p>
        </w:tc>
        <w:tc>
          <w:tcPr>
            <w:tcW w:w="2310" w:type="dxa"/>
            <w:textDirection w:val="right"/>
            <w:gridSpan w:val="3"/>
          </w:tcPr>
          <w:p>
            <w:pPr/>
            <w:r>
              <w:rPr>
                <w:lang w:val="zh-CN"/>
                <w:rFonts w:ascii="Times New Roman" w:hAnsi="Times New Roman" w:cs="Times New Roman"/>
                <w:b/>
                <w:color w:val="FF0000"/>
              </w:rPr>
              <w:t>18400.00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昆明-上海/南京(飞机)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上海/南京，客人出发的前一天，导游/接站师傅会通过短信/电话联系客人，请保持手机畅通；【温馨提示】1、因散客拼团，每批游客的火车/航班抵达时间不同，抵达后需要等候，请提前同游客做好解释工作送到酒店也会有先后顺序，请游客谅解！（如不愿等待的，我们可以提供有偿的接站服务：250元/趟-小轿车）2、接站是司机，不是导游；3、08：00-23：00提供免费接站服务，23：00之后落地需自行前往酒店或有偿接站服务；免费接站站点：虹桥火车站、虹桥机场、浦东机场、上海火车站，南京火车站，南京机场。5、通常酒店下午14：00后确保入住，如需提前入住，我处将为您与酒店前台确认是否有干净的空房可以提供，若无空房提供则先行办理入住，行李可寄存在前台礼宾部，当天无团队行程。后自由活动。【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早餐：无；午餐：无；晚餐：无；住宿：上海/南京</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上海南京→夫子庙→中山陵(巴士)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乘车前往南京，早餐打包（路上无导游，导游在夫子庙等待）/如第一天飞机抵达城市是南京（早上自由活动，无导游，导游在夫子庙等待）游集南京六朝文化和民俗市肆文化于一身的【秦淮河风光带-夫子庙商业街】(游览时间约60分钟)：秦淮河风光带，文德桥，乌衣巷，神州第一大照壁，感受“十里秦淮千年流淌，六朝胜地今更辉煌”，自费品尝南京小吃；后游览我国伟大的先行者孙中山先生的长眠之处,国家级AAAAA级景区【中山陵】（游览参观时间约90分钟）：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温馨提示：中山陵实行实名制提前预约，由于散客拼团无法提前出计划和名单，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早餐：酒店赠送；午餐：无；晚餐：无；住宿：扬州</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瘦西湖→拈花湾→周庄(巴士)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车赴无锡，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活动体验：放下烦恼，抄一抄经书，佛经诗词，笔起笔落，享受这一刻的法喜安然，为自己增添福慧（赠送项目，不用不退）车赴素有“中国第一水乡”之誉的【周庄】由于周庄大桥受古迹保护，需要换乘景区电瓶车或者摆渡船驶入，电瓶车20元/人往返必消，敬请谅解！夜游周庄，自由畅游夜水乡（游览约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早餐：酒店赠送；午餐：含；晚餐：无；住宿：周庄附近</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狮子林→乌镇东栅(巴士)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江南四大名园之一的【狮子林】（游览时间约60分钟）：始建于公元1342年，是汉族古典园林建筑代表之一；园林分祠堂、住宅与庭院三部分；多方景胜，咫尺山林，大到布局，小到亭台楼阁，都以小巧精致见长；“人道我居城市里，我疑身在万山中”，就是狮子林的真实写照。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车赴杭州（车程约2小时），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西湖→浙江大学→城隍庙(巴士)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西湖风景区】(游览时间约90分钟，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参观【浙江大学】不指定校区(参观时间约60分钟）：中国首批“985工程”、“211工程”重点建设的全国重点大学之一，是中国人最早创办的新式高等学校之一，也是中国学科最齐全、学生创业率最高的大学；学校现有紫金港、玉泉、西溪等7个校区；参观其中1个校区，了解校史、校园文化，在心里许下大学心愿，种下读书种子；※如遇政策性原因不允许进浙江大学校园，则改为参观上海交通大学或上海华师大等大学；温馨提示：涉及黄金周，节假日，周末，西湖风景区大巴车禁止进入，客人需要换乘景区公交车，自理单趟2元/人，往返4元/人，如需包车200-400元/趟，限乘50人，具体当天以现场安排为准，敬请谅解！车赴上海（车程约3.5小时），游览商贾云集的【城隍庙旅游度假区】（免费区域，游玩时间约60分钟）：集景点观光、购物、餐饮于一体的大片区域，是初到上海的游客不可错过的地方，在此可以领略到上海的民俗风情，品尝地道的上海小吃和本帮菜。推荐自费欣赏大上海璀璨之夜（游玩时间约120分钟，费用自理320元/人，含导服+车费）：登上海金贸大厦88层观光厅俯瞰大上海夜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早餐：酒店赠送；午餐：含；晚餐：无；住宿：上海</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前往机场返回。为游客提供三趟免费的机场/火车站接送站服务：首班车：早上酒店集合送站（您的航班或车次早于12：00我们将宾馆直接安排车送站，南京路自动放弃，无费用可退！）。中午班：12点左右，南京路集合出发。下午班：15点左右（全天最后一次免费送站），南京路集合发车。（因上海为国际化大都市，交通情况不稳定，国内出发提前4小时左右赴机场）。【温馨提示】1、散客拼团，导游需要送不同车次和航班抵达的客人，由于发车或起飞的时间和港口不同，导游会统一把客人送至火车站或机场，客人会出现2-3个小时的候车或候机时间，请客人理解并配合。2、免费送站地点仅为：火车站和机场，其他地点暂不提供！3、如遭遇法定节假日返程大交通建议比平日延后1小时；4、如您的航班或车次较晚，您可以选择自由活动后自行前往机场或者火车站，费用自理。5、接送站则不是导游，需客人自行办理登机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南京），上海/昆明往返经济舱含税机票，不指定航班。2、门票：行程中所列景点首道门票；3、住宿：4晚高级酒店（网评3钻酒店）+一晚周庄附近4钻；4、单房差：报价是按照2人入住1间房计算，如您产生单房差，我们将尽量安排您与其他客人拼房入住。如团中未有同性游客拼住，还是会产生单房差费用。如您要求享受单房，请选择补交单人房差。5、用餐：5早4正，酒店自助早餐，不用不退，正餐餐标30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无全陪服务8、儿童：3岁以下儿童：含半价正餐、含导游服务费、含车位费，不含门票不占床不含早餐。3-11岁儿童：含半价正餐、含导游服务费、含车位费，含半价门票，不占床不含早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需自理：1、杭州宋城320元/人，2、上海夜景320元/人、3、苏州古运河游船150元/人（含门票、导服、车费）自费景交需自理：杭州西湖游船55元/人周庄古镇电瓶车20元/人鼋头渚游船45元/人自费说明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2、出游过程中，如遇不可抗力因素造成景点未能正常游玩，导游经与客人协商后可根据实际情况取消或更换该景点，或由导游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-余俊文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2025/7/8 9:37:58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