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自由组团人杨吉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13888751603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京彩环球 北京+名校+环球影城双飞6日游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1、余赛花</w:t>
            </w:r>
          </w:p>
        </w:tc>
        <w:tc>
          <w:tcPr>
            <w:tcW w:w="2310" w:type="dxa"/>
            <w:vAlign w:val="center"/>
            <w:gridSpan w:val="2"/>
          </w:tcPr>
          <w:p>
            <w:pPr/>
            <w:r>
              <w:rPr>
                <w:lang w:val="zh-CN"/>
                <w:rFonts w:ascii="Times New Roman" w:hAnsi="Times New Roman" w:cs="Times New Roman"/>
                <w:sz w:val="20"/>
                <w:szCs w:val="20"/>
                <w:color w:val="000000"/>
              </w:rPr>
              <w:t>530328198210052128</w:t>
            </w:r>
          </w:p>
        </w:tc>
        <w:tc>
          <w:tcPr>
            <w:tcW w:w="2310" w:type="dxa"/>
            <w:vAlign w:val="center"/>
          </w:tcPr>
          <w:p>
            <w:pPr/>
            <w:r>
              <w:rPr>
                <w:lang w:val="zh-CN"/>
                <w:rFonts w:ascii="Times New Roman" w:hAnsi="Times New Roman" w:cs="Times New Roman"/>
                <w:sz w:val="20"/>
                <w:szCs w:val="20"/>
                <w:color w:val="000000"/>
              </w:rPr>
              <w:t>15987141017</w:t>
            </w:r>
          </w:p>
        </w:tc>
        <w:tc>
          <w:tcPr>
            <w:tcW w:w="2310" w:type="dxa"/>
            <w:vAlign w:val="center"/>
          </w:tcPr>
          <w:p>
            <w:pPr/>
            <w:r>
              <w:rPr>
                <w:lang w:val="zh-CN"/>
                <w:rFonts w:ascii="Times New Roman" w:hAnsi="Times New Roman" w:cs="Times New Roman"/>
                <w:sz w:val="20"/>
                <w:szCs w:val="20"/>
                <w:color w:val="000000"/>
              </w:rPr>
              <w:t>2、蒋雨欣</w:t>
            </w:r>
          </w:p>
        </w:tc>
        <w:tc>
          <w:tcPr>
            <w:tcW w:w="2310" w:type="dxa"/>
            <w:vAlign w:val="center"/>
            <w:gridSpan w:val="2"/>
          </w:tcPr>
          <w:p>
            <w:pPr/>
            <w:r>
              <w:rPr>
                <w:lang w:val="zh-CN"/>
                <w:rFonts w:ascii="Times New Roman" w:hAnsi="Times New Roman" w:cs="Times New Roman"/>
                <w:sz w:val="20"/>
                <w:szCs w:val="20"/>
                <w:color w:val="000000"/>
              </w:rPr>
              <w:t>530181201006283928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总金额：壹万壹仟零陆拾元整</w:t>
            </w:r>
          </w:p>
        </w:tc>
        <w:tc>
          <w:tcPr>
            <w:tcW w:w="2310" w:type="dxa"/>
            <w:textDirection w:val="right"/>
            <w:gridSpan w:val="3"/>
          </w:tcPr>
          <w:p>
            <w:pPr/>
            <w:r>
              <w:rPr>
                <w:lang w:val="zh-CN"/>
                <w:rFonts w:ascii="Times New Roman" w:hAnsi="Times New Roman" w:cs="Times New Roman"/>
                <w:b/>
                <w:color w:val="FF0000"/>
              </w:rPr>
              <w:t>11060.00</w:t>
            </w:r>
          </w:p>
        </w:tc>
      </w:tr>
      <w:tr>
        <w:tc>
          <w:tcPr>
            <w:tcW w:w="2310" w:type="dxa"/>
            <w:gridSpan w:val="8"/>
          </w:tcPr>
          <w:p>
            <w:pPr/>
            <w:r>
              <w:rPr>
                <w:lang w:val="zh-CN"/>
                <w:rFonts w:ascii="Times New Roman" w:hAnsi="Times New Roman" w:cs="Times New Roman"/>
                <w:sz w:val="20"/>
                <w:szCs w:val="20"/>
                <w:color w:val="000000"/>
              </w:rPr>
              <w:t>用我们的合同保险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18:39:07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