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大姚新飞扬</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邱海晖</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15393892638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杜国权</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18987120613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HDQ06FJ250726A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0726-毕业季复旦含自费含迪士尼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2025-07-31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2025-07-26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2025-07-31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1、蔡晓波</w:t>
            </w:r>
          </w:p>
        </w:tc>
        <w:tc>
          <w:tcPr>
            <w:tcW w:w="2310" w:type="dxa"/>
            <w:vAlign w:val="center"/>
            <w:gridSpan w:val="2"/>
          </w:tcPr>
          <w:p>
            <w:pPr/>
            <w:r>
              <w:rPr>
                <w:lang w:val="zh-CN"/>
                <w:rFonts w:ascii="Times New Roman" w:hAnsi="Times New Roman" w:cs="Times New Roman"/>
                <w:sz w:val="20"/>
                <w:szCs w:val="20"/>
                <w:color w:val="000000"/>
              </w:rPr>
              <w:t>532326200804142832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2、徐可</w:t>
            </w:r>
          </w:p>
        </w:tc>
        <w:tc>
          <w:tcPr>
            <w:tcW w:w="2310" w:type="dxa"/>
            <w:vAlign w:val="center"/>
            <w:gridSpan w:val="2"/>
          </w:tcPr>
          <w:p>
            <w:pPr/>
            <w:r>
              <w:rPr>
                <w:lang w:val="zh-CN"/>
                <w:rFonts w:ascii="Times New Roman" w:hAnsi="Times New Roman" w:cs="Times New Roman"/>
                <w:sz w:val="20"/>
                <w:szCs w:val="20"/>
                <w:color w:val="000000"/>
              </w:rPr>
              <w:t>532326200909300040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3、刘毓敏</w:t>
            </w:r>
          </w:p>
        </w:tc>
        <w:tc>
          <w:tcPr>
            <w:tcW w:w="2310" w:type="dxa"/>
            <w:vAlign w:val="center"/>
            <w:gridSpan w:val="2"/>
          </w:tcPr>
          <w:p>
            <w:pPr/>
            <w:r>
              <w:rPr>
                <w:lang w:val="zh-CN"/>
                <w:rFonts w:ascii="Times New Roman" w:hAnsi="Times New Roman" w:cs="Times New Roman"/>
                <w:sz w:val="20"/>
                <w:szCs w:val="20"/>
                <w:color w:val="000000"/>
              </w:rPr>
              <w:t>532326201003192826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4、徐敏溪</w:t>
            </w:r>
          </w:p>
        </w:tc>
        <w:tc>
          <w:tcPr>
            <w:tcW w:w="2310" w:type="dxa"/>
            <w:vAlign w:val="center"/>
            <w:gridSpan w:val="2"/>
          </w:tcPr>
          <w:p>
            <w:pPr/>
            <w:r>
              <w:rPr>
                <w:lang w:val="zh-CN"/>
                <w:rFonts w:ascii="Times New Roman" w:hAnsi="Times New Roman" w:cs="Times New Roman"/>
                <w:sz w:val="20"/>
                <w:szCs w:val="20"/>
                <w:color w:val="000000"/>
              </w:rPr>
              <w:t>532326201001200028</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5530.00</w:t>
            </w:r>
          </w:p>
        </w:tc>
        <w:tc>
          <w:tcPr>
            <w:tcW w:w="2310" w:type="dxa"/>
          </w:tcPr>
          <w:p>
            <w:pPr/>
            <w:r>
              <w:rPr>
                <w:lang w:val="zh-CN"/>
                <w:rFonts w:ascii="Times New Roman" w:hAnsi="Times New Roman" w:cs="Times New Roman"/>
                <w:sz w:val="20"/>
                <w:szCs w:val="20"/>
                <w:color w:val="000000"/>
              </w:rPr>
              <w:t>22120.00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总金额：贰万贰仟壹佰贰拾元整</w:t>
            </w:r>
          </w:p>
        </w:tc>
        <w:tc>
          <w:tcPr>
            <w:tcW w:w="2310" w:type="dxa"/>
            <w:textDirection w:val="right"/>
            <w:gridSpan w:val="3"/>
          </w:tcPr>
          <w:p>
            <w:pPr/>
            <w:r>
              <w:rPr>
                <w:lang w:val="zh-CN"/>
                <w:rFonts w:ascii="Times New Roman" w:hAnsi="Times New Roman" w:cs="Times New Roman"/>
                <w:b/>
                <w:color w:val="FF0000"/>
              </w:rPr>
              <w:t>22120.00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2025/07/26</w:t>
            </w:r>
          </w:p>
        </w:tc>
        <w:tc>
          <w:tcPr>
            <w:tcW w:w="2310" w:type="dxa"/>
            <w:gridSpan w:val="7"/>
          </w:tcPr>
          <w:p>
            <w:pPr/>
            <w:r>
              <w:rPr>
                <w:lang w:val="zh-CN"/>
                <w:rFonts w:ascii="Times New Roman" w:hAnsi="Times New Roman" w:cs="Times New Roman"/>
                <w:b/>
                <w:color w:val="000000"/>
              </w:rPr>
              <w:t>昆明→上海→同里古镇→退思园→杭州(飞机)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上海，接机前往【水乡同里古镇】江南水乡同里古镇位于苏州吴江，周围被湖泊围绕，网状的河流将小镇分割成七个岛，古镇上几乎家家邻水，有很多狭窄的小巷和明清老建筑，平日里游客并不太多，有种安静祥和的感觉。夜晚时灯光沿着房檐亮起，美轮美奂。游览江南水乡古镇中唯一的一个世界文化遗产【退思园】晚清所造，主人任兰生从官场隐退，建造此园以为隐居归老。园林虽小，但集古典园林之精华，有“三株、三绝、三珍”，亭、台、楼、阁、廊、坊、桥、榭、堂、房、轩，一应俱全。这是姑苏城外一个入选世界文化遗产的古典园林，曾作为多部影视剧的拍摄地，是来同里的必到之处。【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早餐：无；午餐：自理；晚餐：含；住宿：杭州</w:t>
            </w:r>
          </w:p>
        </w:tc>
      </w:tr>
      <w:tr>
        <w:tc>
          <w:tcPr>
            <w:tcW w:w="2310" w:type="dxa"/>
            <w:vAlign w:val="center"/>
            <w:vMerge w:val="restart"/>
          </w:tcPr>
          <w:p>
            <w:pPr/>
            <w:r>
              <w:rPr>
                <w:lang w:val="zh-CN"/>
                <w:rFonts w:ascii="Times New Roman" w:hAnsi="Times New Roman" w:cs="Times New Roman"/>
                <w:sz w:val="20"/>
                <w:szCs w:val="20"/>
                <w:color w:val="000000"/>
              </w:rPr>
              <w:t>2025/07/27</w:t>
            </w:r>
          </w:p>
        </w:tc>
        <w:tc>
          <w:tcPr>
            <w:tcW w:w="2310" w:type="dxa"/>
            <w:gridSpan w:val="7"/>
          </w:tcPr>
          <w:p>
            <w:pPr/>
            <w:r>
              <w:rPr>
                <w:lang w:val="zh-CN"/>
                <w:rFonts w:ascii="Times New Roman" w:hAnsi="Times New Roman" w:cs="Times New Roman"/>
                <w:b/>
                <w:color w:val="000000"/>
              </w:rPr>
              <w:t>西湖→西湖游船→浙江大学→宋城千古情(大巴)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漫步【西湖风景区】（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特别安排【游船西湖】，乘船游西湖才能尽观西湖之秀美，也是领略西湖美景的经典途径之一，湖面上往来的船只和赏景的游人也是西子湖一景。坐在游船上，畅游湖光山色，细观绿波岚影，领略一番西子湖“淡妆浓抹总相宜”的美丽动人风貌。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餐品尝“龙井茶餐”赠送【体验杭州当地人的慢生活】：品龙井茶，吃龙井茶餐，观龙井茶园。享受杭州本地居民的休闲生活。备注：（此餐厅内有购物场所，如需要请谨慎购买并索要发票）。入内参观【浙江大学】（如我社未能安排入内参观，补偿300元/人，不再替换其他景点。如因个人原因取消则无费用可退）浙江大学是一所历史悠久、声誉卓著的高等学府，坐落于中国历史文化名城、风景旅游胜地杭州。浙江大学的前身求是书院创立于1897年，为中国人自己最早创办的新式高等学校之一。升级观看“清明上河图真实再现”的《大型主题公园+宋城千古情演出》套餐园内有精彩丰富的王员外家小姐抛绣球招婿，怪街、鬼屋、九龙广场、市井街等景点。宋城一绝，气势恢宏的大型歌舞“给我一天，还你千年”《宋城千古情》是不可错过的精彩。置身宋城，恍如隔世。①“玩”—参加宋代各种民间活动，感受清明上河图的古老风韵；②“赏”—气势恢宏的大型歌舞“给我一天，还你千年”《宋城千古情》，再现宋代繁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早餐：酒店早；午餐：含；晚餐：自理；住宿：杭州</w:t>
            </w:r>
          </w:p>
        </w:tc>
      </w:tr>
      <w:tr>
        <w:tc>
          <w:tcPr>
            <w:tcW w:w="2310" w:type="dxa"/>
            <w:vAlign w:val="center"/>
            <w:vMerge w:val="restart"/>
          </w:tcPr>
          <w:p>
            <w:pPr/>
            <w:r>
              <w:rPr>
                <w:lang w:val="zh-CN"/>
                <w:rFonts w:ascii="Times New Roman" w:hAnsi="Times New Roman" w:cs="Times New Roman"/>
                <w:sz w:val="20"/>
                <w:szCs w:val="20"/>
                <w:color w:val="000000"/>
              </w:rPr>
              <w:t>2025/07/28</w:t>
            </w:r>
          </w:p>
        </w:tc>
        <w:tc>
          <w:tcPr>
            <w:tcW w:w="2310" w:type="dxa"/>
            <w:gridSpan w:val="7"/>
          </w:tcPr>
          <w:p>
            <w:pPr/>
            <w:r>
              <w:rPr>
                <w:lang w:val="zh-CN"/>
                <w:rFonts w:ascii="Times New Roman" w:hAnsi="Times New Roman" w:cs="Times New Roman"/>
                <w:b/>
                <w:color w:val="000000"/>
              </w:rPr>
              <w:t>乌镇东栅→濮院古镇(大巴)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集合前往枕水人家乌镇。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车赴濮院（约0.5小时）游览【濮院时尚古镇】（游览约2小时）濮院镇历经千年，整个老镇的街巷肌里未变，除了著名的濮家大院一批老宅外，最有特色的是濮院的棋盘街。顾名思义就是格局方正，全镇大小街巷首尾相连，并有水巷相傍，整个老镇罕见地保留了江南古镇的宋代建筑格局和特色。棋盘街格局的形成源于濮院的历史定位，曾经这里是个不折不扣的商业大镇。一条青石板铺设成的风雨连廊步行道，步行道的右边是车行道，左边是古镇的主河道。一直往前，北更楼、蚬子滩、濮商会馆、岳家大院、驸马宅……串起濮院镇的人文记忆，处处可见江南韵味。近千年的时光流转，铺陈了濮院今日“一根毛线”的时尚之路，在这里，可以看到古韵与时尚的碰撞。未来古镇时尚业态包含了买手店、设计师店、设计师之家、青年时尚区等。晚入住濮院时尚古镇5钻濮锦大酒店。可无限次多次进入濮院古镇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早餐：酒店早；午餐：含；晚餐：不含；住宿：濮院</w:t>
            </w:r>
          </w:p>
        </w:tc>
      </w:tr>
      <w:tr>
        <w:tc>
          <w:tcPr>
            <w:tcW w:w="2310" w:type="dxa"/>
            <w:vAlign w:val="center"/>
            <w:vMerge w:val="restart"/>
          </w:tcPr>
          <w:p>
            <w:pPr/>
            <w:r>
              <w:rPr>
                <w:lang w:val="zh-CN"/>
                <w:rFonts w:ascii="Times New Roman" w:hAnsi="Times New Roman" w:cs="Times New Roman"/>
                <w:sz w:val="20"/>
                <w:szCs w:val="20"/>
                <w:color w:val="000000"/>
              </w:rPr>
              <w:t>2025/07/29</w:t>
            </w:r>
          </w:p>
        </w:tc>
        <w:tc>
          <w:tcPr>
            <w:tcW w:w="2310" w:type="dxa"/>
            <w:gridSpan w:val="7"/>
          </w:tcPr>
          <w:p>
            <w:pPr/>
            <w:r>
              <w:rPr>
                <w:lang w:val="zh-CN"/>
                <w:rFonts w:ascii="Times New Roman" w:hAnsi="Times New Roman" w:cs="Times New Roman"/>
                <w:b/>
                <w:color w:val="000000"/>
              </w:rPr>
              <w:t>天文馆-航海博物馆-城隍庙-上海夜景(大巴)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特效影片，非常适合青少年来学习、长知识。【上海天文馆】（如未能入内参观，补偿100元/人，不再替换其他景点。如因个人原因取消则无费用可退）上海科技馆分馆，世界规模最大的天文馆，上海天文馆主展区包括“家园”“宇宙”“征程”等三个部分，全景展现宇宙浩瀚图景，打造多感官探索之旅，帮助观众塑造完整的宇宙观。“家园”展区从我们久违了的星空开始，以国际上最先进的光学天象仪带你驻足仰望璀璨的星空，随后步入太空，惊叹于巨大的地球、月球和太阳，带领观众漫步太阳系，欣赏珍贵的天降陨石，进而直面银河系的壮美，了解我们在太空中的方位；“宇宙”展区从时空、光、引力、元素和生命五个维度全景式地呈现宇宙的奇妙现象，众多互动展项带你一同探索天体演化及运行的法则；“征程”展区则构建了一条璀璨的科学明星之河，展现人类探索宇宙的伟大历程，以及对未来天文发展和航天探索的美好憧憬。上海天文馆拥有四大专业级天文观测及天象演示设备，65厘米自适应光学太阳望远镜（EAST）可在白天实现太阳的多波段观测，展现高清晰度的太阳黑子、日珥、耀斑等影像；一米双焦点望远镜（DOT）可在夜间带观众欣赏清晰的月面、行星和美丽的深空天体。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下午升级登金茂大厦88层或环球金融94层、乘黄浦江游船赏上海外景。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集合前往酒店，入住酒店；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2025/07/30</w:t>
            </w:r>
          </w:p>
        </w:tc>
        <w:tc>
          <w:tcPr>
            <w:tcW w:w="2310" w:type="dxa"/>
            <w:gridSpan w:val="7"/>
          </w:tcPr>
          <w:p>
            <w:pPr/>
            <w:r>
              <w:rPr>
                <w:lang w:val="zh-CN"/>
                <w:rFonts w:ascii="Times New Roman" w:hAnsi="Times New Roman" w:cs="Times New Roman"/>
                <w:b/>
                <w:color w:val="000000"/>
              </w:rPr>
              <w:t>迪士尼一整天(大巴)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迪士尼一整天，自由游玩，正餐自理，导游不进乐园，乐园内无导游陪同；06:00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21:00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早餐：酒店早；午餐：不含；晚餐：不含；住宿：上海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2025/07/31</w:t>
            </w:r>
          </w:p>
        </w:tc>
        <w:tc>
          <w:tcPr>
            <w:tcW w:w="2310" w:type="dxa"/>
            <w:gridSpan w:val="7"/>
          </w:tcPr>
          <w:p>
            <w:pPr/>
            <w:r>
              <w:rPr>
                <w:lang w:val="zh-CN"/>
                <w:rFonts w:ascii="Times New Roman" w:hAnsi="Times New Roman" w:cs="Times New Roman"/>
                <w:b/>
                <w:color w:val="000000"/>
              </w:rPr>
              <w:t>复旦大学-南京路外滩(飞机)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如我社未能安排入内参观，补偿200元/人，不再替换其他景点。如因个人原因取消则无费用可退）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游览【上海外滩】（游玩时间约30分钟）：位于上海市黄浦区的黄浦江畔，外滩矗立着52幢风格迥异的古典复兴大楼，素有外滩万国建筑博览群之称，是中国近现代重要史迹及代表性建筑，上海重要的地标之一。返回昆明，结束愉快的复旦濮院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昆明-上海往返机票，以实际出票为准！旅游期间空调旅游车，保证1人1正座，自由活动期间不包含用车。2、餐饮标准：含5早5正，早餐自助早（旺季可能部分酒店打包早餐，敬请谅解），正餐30元/人/餐，升级一餐龙井茶餐+复旦校园餐+升级一餐价值50元特色餐（赠送餐费，不吃不退）八菜一汤，十人一桌，人数不足十人，数量相应减少。提示：早餐不用不退哦！如因自身原因放弃用餐，则餐费不退。不占床儿童不含早餐。3、酒店服务：4晚4钻+1晚5钻濮院浦锦大酒店或同等级酒店（均为非挂牌）自然单间补房差。参考酒店杭州：木兮君尚怿铂浦京花园杭州龙湖紫荆天街未来里酒店龙山雷迪森富阳耀悦或同等级上海：维也纳国际航头店浦天美泊融侨古亦居或同等级4、景点门票：行程内所列景点首道大门票：西湖游船，同里古镇，上海天文馆，航海博物馆，乌镇东栅，濮院古镇、复旦大学、浙江大学、宋城、登金茂大厦、黄浦江游船、迪士尼门票5、导游服务：当地优秀导游服务（接驳期间或自由活动期间不含导游服务）25人以上含全陪服务6、儿童标准：3岁以下：含往返大交通，车位费、正餐、导游服务。不占床不含早餐、不含门票。3-11岁：含往返大交通，车位费、正餐、导游服务、首道门票+迪士尼半票。不占床不含早餐。如需占床补房差收费750元/人，儿童如需补早餐收费48*4早+88濮院早=280元/人12岁以上：占床含门票同成人价格</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因大多数景点均须实名预约，景点限流，票量有限，旅行社无专属购买渠道，会帮您尽力抢票，行程的景点参观顺序会根据实际预约到的时间进行调整。2、行程中牵涉的景区，如上海天文馆、航海博物馆、复旦大学、浙江大学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4、行程所列时间为大概参考时间，旅游旺季出现景区堵车、餐厅拥挤排队、高速堵车、天气等特殊情况时，当团导游会根据实际情况适当调整行程游览顺序及时间，请游客理解并予以配合！5、此行程所有景点我社均已按照团队价核算，如持有军官证、残疾人证、老干部离退休证等参团者，不享受优惠；持军官证.老年证.导游证等相关证件参团，当地除行程中所含景点外，其他自费项目我社均以行程中公示价格收取（因公示价格中含有车费.导游服务费等费用），不再享受任何证件的优惠，请游客给予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邱海晖</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杜国权</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2025/7/22 14:28:16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