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阿里巴巴张永丽</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张永丽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18388128911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王志春</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13577723138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BJ-QZY20250717B</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7-17 京彩环球 北京+名校+环球影城双飞6日游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2025-07-17 KN5590 昆明→北京 11:55-16:40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2025-07-22 KN5589 北京→昆明 15:25-20:1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1、吕志辉</w:t>
            </w:r>
          </w:p>
        </w:tc>
        <w:tc>
          <w:tcPr>
            <w:tcW w:w="2310" w:type="dxa"/>
            <w:vAlign w:val="center"/>
            <w:gridSpan w:val="2"/>
          </w:tcPr>
          <w:p>
            <w:pPr/>
            <w:r>
              <w:rPr>
                <w:lang w:val="zh-CN"/>
                <w:rFonts w:ascii="Times New Roman" w:hAnsi="Times New Roman" w:cs="Times New Roman"/>
                <w:sz w:val="20"/>
                <w:szCs w:val="20"/>
                <w:color w:val="000000"/>
              </w:rPr>
              <w:t>532628196212250012</w:t>
            </w:r>
          </w:p>
        </w:tc>
        <w:tc>
          <w:tcPr>
            <w:tcW w:w="2310" w:type="dxa"/>
            <w:vAlign w:val="center"/>
          </w:tcPr>
          <w:p>
            <w:pPr/>
            <w:r>
              <w:rPr>
                <w:lang w:val="zh-CN"/>
                <w:rFonts w:ascii="Times New Roman" w:hAnsi="Times New Roman" w:cs="Times New Roman"/>
                <w:sz w:val="20"/>
                <w:szCs w:val="20"/>
                <w:color w:val="000000"/>
              </w:rPr>
              <w:t>13688723088</w:t>
            </w:r>
          </w:p>
        </w:tc>
        <w:tc>
          <w:tcPr>
            <w:tcW w:w="2310" w:type="dxa"/>
            <w:vAlign w:val="center"/>
          </w:tcPr>
          <w:p>
            <w:pPr/>
            <w:r>
              <w:rPr>
                <w:lang w:val="zh-CN"/>
                <w:rFonts w:ascii="Times New Roman" w:hAnsi="Times New Roman" w:cs="Times New Roman"/>
                <w:sz w:val="20"/>
                <w:szCs w:val="20"/>
                <w:color w:val="000000"/>
              </w:rPr>
              <w:t>2、黄秀春</w:t>
            </w:r>
          </w:p>
        </w:tc>
        <w:tc>
          <w:tcPr>
            <w:tcW w:w="2310" w:type="dxa"/>
            <w:vAlign w:val="center"/>
            <w:gridSpan w:val="2"/>
          </w:tcPr>
          <w:p>
            <w:pPr/>
            <w:r>
              <w:rPr>
                <w:lang w:val="zh-CN"/>
                <w:rFonts w:ascii="Times New Roman" w:hAnsi="Times New Roman" w:cs="Times New Roman"/>
                <w:sz w:val="20"/>
                <w:szCs w:val="20"/>
                <w:color w:val="000000"/>
              </w:rPr>
              <w:t>53262819821116172X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3、孙曜泽</w:t>
            </w:r>
          </w:p>
        </w:tc>
        <w:tc>
          <w:tcPr>
            <w:tcW w:w="2310" w:type="dxa"/>
            <w:vAlign w:val="center"/>
            <w:gridSpan w:val="2"/>
          </w:tcPr>
          <w:p>
            <w:pPr/>
            <w:r>
              <w:rPr>
                <w:lang w:val="zh-CN"/>
                <w:rFonts w:ascii="Times New Roman" w:hAnsi="Times New Roman" w:cs="Times New Roman"/>
                <w:sz w:val="20"/>
                <w:szCs w:val="20"/>
                <w:color w:val="000000"/>
              </w:rPr>
              <w:t>532628200803091737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4、吕佳</w:t>
            </w:r>
          </w:p>
        </w:tc>
        <w:tc>
          <w:tcPr>
            <w:tcW w:w="2310" w:type="dxa"/>
            <w:vAlign w:val="center"/>
            <w:gridSpan w:val="2"/>
          </w:tcPr>
          <w:p>
            <w:pPr/>
            <w:r>
              <w:rPr>
                <w:lang w:val="zh-CN"/>
                <w:rFonts w:ascii="Times New Roman" w:hAnsi="Times New Roman" w:cs="Times New Roman"/>
                <w:sz w:val="20"/>
                <w:szCs w:val="20"/>
                <w:color w:val="000000"/>
              </w:rPr>
              <w:t>532628201611230020</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5580.00</w:t>
            </w:r>
          </w:p>
        </w:tc>
        <w:tc>
          <w:tcPr>
            <w:tcW w:w="2310" w:type="dxa"/>
          </w:tcPr>
          <w:p>
            <w:pPr/>
            <w:r>
              <w:rPr>
                <w:lang w:val="zh-CN"/>
                <w:rFonts w:ascii="Times New Roman" w:hAnsi="Times New Roman" w:cs="Times New Roman"/>
                <w:sz w:val="20"/>
                <w:szCs w:val="20"/>
                <w:color w:val="000000"/>
              </w:rPr>
              <w:t>11160.00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5480.00</w:t>
            </w:r>
          </w:p>
        </w:tc>
        <w:tc>
          <w:tcPr>
            <w:tcW w:w="2310" w:type="dxa"/>
          </w:tcPr>
          <w:p>
            <w:pPr/>
            <w:r>
              <w:rPr>
                <w:lang w:val="zh-CN"/>
                <w:rFonts w:ascii="Times New Roman" w:hAnsi="Times New Roman" w:cs="Times New Roman"/>
                <w:sz w:val="20"/>
                <w:szCs w:val="20"/>
                <w:color w:val="000000"/>
              </w:rPr>
              <w:t>10960.00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总金额：贰万贰仟壹佰贰拾元整</w:t>
            </w:r>
          </w:p>
        </w:tc>
        <w:tc>
          <w:tcPr>
            <w:tcW w:w="2310" w:type="dxa"/>
            <w:textDirection w:val="right"/>
            <w:gridSpan w:val="3"/>
          </w:tcPr>
          <w:p>
            <w:pPr/>
            <w:r>
              <w:rPr>
                <w:lang w:val="zh-CN"/>
                <w:rFonts w:ascii="Times New Roman" w:hAnsi="Times New Roman" w:cs="Times New Roman"/>
                <w:b/>
                <w:color w:val="FF0000"/>
              </w:rPr>
              <w:t>22120.00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2025/07/17</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航班时间待定，我社接站人员会迎接您的到来，前往酒店休息。备注：入住酒店时，酒店均需收取一定押金，导游会代为支付，若损坏酒店物品丢失房卡等，需自行赔偿酒店损失，请您注意维护房间设施的完整，感谢您的配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2025/07/18</w:t>
            </w:r>
          </w:p>
        </w:tc>
        <w:tc>
          <w:tcPr>
            <w:tcW w:w="2310" w:type="dxa"/>
            <w:gridSpan w:val="7"/>
          </w:tcPr>
          <w:p>
            <w:pPr/>
            <w:r>
              <w:rPr>
                <w:lang w:val="zh-CN"/>
                <w:rFonts w:ascii="Times New Roman" w:hAnsi="Times New Roman" w:cs="Times New Roman"/>
                <w:b/>
                <w:color w:val="000000"/>
              </w:rPr>
              <w:t>天安门→毛主席纪念堂→故宫→前门大街→什刹海→规划展览馆(巴士)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旅行社不承担责任）；瞻仰【人民英雄纪念碑】，外景【人民大会堂】【国家大剧院】。游览全世界最大的宫殿建筑群【故宫博物院】（约2.5小时，安排故宫耳麦+中轴线观光车）（周一闭馆，门票为预约制，如未预约上门票则改为参观恭王府或者退还门票60元/人，旅行社不承担责任）深度游览故宫，打卡延禧宫。参观游览非常著名的商业街【前门大街】，作为北京最具代表性的传统商业街之一，承载着丰富的历史文化底蕴，是游客探寻老北京风貌的必去之地。午餐后游览中国最美城区、“亚洲最佳风情胜地”【什刹海风景区】；漫步【老北京胡同】，途经什刹海酒吧风情街，观京城最高的古建筑之一【鼓楼】。前往参观【北京市规划展览馆】，位于东城区前门东大街20号，是在原有建筑基础上改造而成。改建后的展馆共分4层，分别以展板、灯箱、模型、图片、雕塑、立体电影等形式介绍、展示了北京悠久的历史和首都城市规划建设的伟大成就。是一处展示北京从历史上到现在的规划变迁的博物馆。来到这里可以了解北京城区历史上的样子和经过历代变迁发展到如今的过程，还能观看巨大的故宫和北京城全景微缩，值得前来参观了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2025/07/19</w:t>
            </w:r>
          </w:p>
        </w:tc>
        <w:tc>
          <w:tcPr>
            <w:tcW w:w="2310" w:type="dxa"/>
            <w:gridSpan w:val="7"/>
          </w:tcPr>
          <w:p>
            <w:pPr/>
            <w:r>
              <w:rPr>
                <w:lang w:val="zh-CN"/>
                <w:rFonts w:ascii="Times New Roman" w:hAnsi="Times New Roman" w:cs="Times New Roman"/>
                <w:b/>
                <w:color w:val="000000"/>
              </w:rPr>
              <w:t>升旗→八达岭→飞跃长城→奥运演出→鸟巢水立方冰丝带(巴士)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约4:00分起床，观庄严的【天安门升旗仪式】（因起床时间较早，根据游客自身情况，少数服从多数参观），后前往游览燕京八景之首居庸叠翠的【八达岭长城】（约2小时)体会“不到长城非好汉”的伟人气魄。之后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前往【奥林区克公园】（约30分钟)，外观【鸟巢】【水立方】及2022年冬奥会速滑馆【冰丝带】为背景拍照留念，零距离体验2008激情、奥运情怀。奥林匹克公园位于城市传统中轴线的延伸，意喻中国千年历史文化的延续。特别赠送价值220元/人的奥运演出，一起重温奥运激情，再现精彩视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2025/07/20</w:t>
            </w:r>
          </w:p>
        </w:tc>
        <w:tc>
          <w:tcPr>
            <w:tcW w:w="2310" w:type="dxa"/>
            <w:gridSpan w:val="7"/>
          </w:tcPr>
          <w:p>
            <w:pPr/>
            <w:r>
              <w:rPr>
                <w:lang w:val="zh-CN"/>
                <w:rFonts w:ascii="Times New Roman" w:hAnsi="Times New Roman" w:cs="Times New Roman"/>
                <w:b/>
                <w:color w:val="000000"/>
              </w:rPr>
              <w:t>颐和园→天坛→圆明园→清华北大外景+学霸互动→名校参观(巴士)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前往游览中国现存规模最大、保护最完整的皇家园林【颐和园】，晚清时期作为慈禧太后的颐养之地（约2小时），游览素有万园之园美誉的【圆明园遗址公园】（含通票）1860年10月圆明园惨遭英法联军、八国联军野蛮的劫掠焚毁及无数次毁灭和劫掠，一代名园最终沦为一片废墟。经过血与火的洗礼，圆明园犹如中国近代史的一部史册，撼人心魄。外观【清华大学】或【北京大学】门口拍照留念（不入内），并安排穿学士服拍照。前往清华科技园参与【清华北大学霸互动课程】游览清华科技园，学霸面对面互动学习交流；特别安排参观【北京外国语大学】或【北京地质大学】，并安排校内用餐及外教交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2025/07/21</w:t>
            </w:r>
          </w:p>
        </w:tc>
        <w:tc>
          <w:tcPr>
            <w:tcW w:w="2310" w:type="dxa"/>
            <w:gridSpan w:val="7"/>
          </w:tcPr>
          <w:p>
            <w:pPr/>
            <w:r>
              <w:rPr>
                <w:lang w:val="zh-CN"/>
                <w:rFonts w:ascii="Times New Roman" w:hAnsi="Times New Roman" w:cs="Times New Roman"/>
                <w:b/>
                <w:color w:val="000000"/>
              </w:rPr>
              <w:t>环球影城一日游(巴士)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北京环球主题公园】（又名北京环球影城主题公园）北京环球度假区七大主题景区分别为：功夫熊猫盖世之地、变形金刚基地、小黄人乐园、哈利·波特的魔法世界、侏罗纪世界努布拉岛、好莱坞、未来水世界（环球主题公园是美国环球电影公司旗下的大型主题公园，和迪斯尼主题乐园并称为世界娱乐主题乐园两大巨头。北京环球主题公园项目落地后，将是全球第5个开建的环球主题公园，也是国内首个环球主题公园）备注：入园当天中餐、晚餐自理，乐园内非常方便可购买到可口的快餐、小吃。游玩结束后，可根据我社通知时间至指定集合地点乘坐指定车辆返回或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2025/07/22</w:t>
            </w:r>
          </w:p>
        </w:tc>
        <w:tc>
          <w:tcPr>
            <w:tcW w:w="2310" w:type="dxa"/>
            <w:gridSpan w:val="7"/>
          </w:tcPr>
          <w:p>
            <w:pPr/>
            <w:r>
              <w:rPr>
                <w:lang w:val="zh-CN"/>
                <w:rFonts w:ascii="Times New Roman" w:hAnsi="Times New Roman" w:cs="Times New Roman"/>
                <w:b/>
                <w:color w:val="000000"/>
              </w:rPr>
              <w:t>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早餐：含；午餐：；晚餐：；住宿：无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住宿标准：全程入住网评三钻酒店双人标准间，单房差费用自理。2、交通工具：昆明-北京往返飞机经济舱机票，当地空调旅游车，保证1人1正座。3、餐饮标准：行程所列5早6正，早餐酒店含，保证2-3个热早，出发时间早则安排打包早；全程社会餐厅，正餐餐标30-60不等，特别安排升级一餐【全聚德烤鸭餐】或宫廷便宜坊烤鸭+东来顺涮肉；4、门票服务：行程内所列各景点首道大门票（全程不退任何优免门票，敬请知悉）。5、导游服务：北京地接导游服务。6、儿童报价仅含往返机票，全程半餐车，导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全程0自费，0景交</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国家博物馆等景区均为实名预约制，且提前7天约票，如预约不上则故宫博物院替换为恭王府（或者退款60元/人），毛主席纪念堂则改为外观。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张永丽</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王志春</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14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2025/7/14 18:21:50</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