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昆明风情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保红</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13888667946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李俊国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13099992531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BJ-QZY20250804A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8-4全家总动员 北京环球6天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2025-08-04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2025-08-09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11160.00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4380.00</w:t>
            </w:r>
          </w:p>
        </w:tc>
        <w:tc>
          <w:tcPr>
            <w:tcW w:w="2310" w:type="dxa"/>
          </w:tcPr>
          <w:p>
            <w:pPr/>
            <w:r>
              <w:rPr>
                <w:lang w:val="zh-CN"/>
                <w:rFonts w:ascii="Times New Roman" w:hAnsi="Times New Roman" w:cs="Times New Roman"/>
                <w:sz w:val="20"/>
                <w:szCs w:val="20"/>
                <w:color w:val="000000"/>
              </w:rPr>
              <w:t>4380.00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不要回程机票</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-700.00</w:t>
            </w:r>
          </w:p>
        </w:tc>
        <w:tc>
          <w:tcPr>
            <w:tcW w:w="2310" w:type="dxa"/>
          </w:tcPr>
          <w:p>
            <w:pPr/>
            <w:r>
              <w:rPr>
                <w:lang w:val="zh-CN"/>
                <w:rFonts w:ascii="Times New Roman" w:hAnsi="Times New Roman" w:cs="Times New Roman"/>
                <w:sz w:val="20"/>
                <w:szCs w:val="20"/>
                <w:color w:val="000000"/>
              </w:rPr>
              <w:t>-2100.00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总金额：壹万叁仟肆佰肆拾元整</w:t>
            </w:r>
          </w:p>
        </w:tc>
        <w:tc>
          <w:tcPr>
            <w:tcW w:w="2310" w:type="dxa"/>
            <w:textDirection w:val="right"/>
            <w:gridSpan w:val="3"/>
          </w:tcPr>
          <w:p>
            <w:pPr/>
            <w:r>
              <w:rPr>
                <w:lang w:val="zh-CN"/>
                <w:rFonts w:ascii="Times New Roman" w:hAnsi="Times New Roman" w:cs="Times New Roman"/>
                <w:b/>
                <w:color w:val="FF0000"/>
              </w:rPr>
              <w:t>13440.00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2025/08/05</w:t>
            </w:r>
          </w:p>
        </w:tc>
        <w:tc>
          <w:tcPr>
            <w:tcW w:w="2310" w:type="dxa"/>
            <w:gridSpan w:val="7"/>
          </w:tcPr>
          <w:p>
            <w:pPr/>
            <w:r>
              <w:rPr>
                <w:lang w:val="zh-CN"/>
                <w:rFonts w:ascii="Times New Roman" w:hAnsi="Times New Roman" w:cs="Times New Roman"/>
                <w:b/>
                <w:color w:val="000000"/>
              </w:rPr>
              <w:t>广场→毛纪→故宫→首博或军博→前门大街(巴士)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或补偿100元/人；旅行社不承担任何责任）；瞻仰【人民英雄纪念碑】，外景【人民大会堂】【国家大剧院】。游览全世界最大的宫殿建筑群【故宫博物院】（约2.5小时）（周一闭馆，门票为预约制，如未预约上门票则改为参观恭王府或者补偿300元/人，旅行社不承担任何责任）深度游览故宫，打卡延禧宫。午餐在刘老根山庄享用东北菜。前往北京最重要的文物收藏中心【首都博物馆】或【军事博物馆】（如预约不上，替换成北京规划馆或其他博物馆或补偿100元/人），首都博物馆是中国最高等级的博物馆之一，首都北京几百年历史遗留下的皇家珍贵文物尽藏于此，让我们沉静内心，走在缤纷的国宝中间。特别安排乘坐【观光铛铛车】。前往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后入住酒店。【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2025/08/06</w:t>
            </w:r>
          </w:p>
        </w:tc>
        <w:tc>
          <w:tcPr>
            <w:tcW w:w="2310" w:type="dxa"/>
            <w:gridSpan w:val="7"/>
          </w:tcPr>
          <w:p>
            <w:pPr/>
            <w:r>
              <w:rPr>
                <w:lang w:val="zh-CN"/>
                <w:rFonts w:ascii="Times New Roman" w:hAnsi="Times New Roman" w:cs="Times New Roman"/>
                <w:b/>
                <w:color w:val="000000"/>
              </w:rPr>
              <w:t>升旗仪式→八达岭→飞越长城→科技馆→鸟巢水立方(巴士)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约4:00分起床，观庄严的【天安门升旗仪式】（因起床时间较早，根据游客自身情况，少数服从多数参观）。后前往游览燕京八景之首居庸叠翠的【八达岭长城】（约2小时)体会“不到长城非好汉”的伟人气魄。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午餐享用老北京自助餐。前往【中国科技馆】（门票实行预约制，提前一周约票，如预约不上替换成国家动物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之后前往【鸟巢】【水立方】外景，以此为背景拍照留念，零距离体验2008激情、奥运情怀。晚餐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2025/08/07</w:t>
            </w:r>
          </w:p>
        </w:tc>
        <w:tc>
          <w:tcPr>
            <w:tcW w:w="2310" w:type="dxa"/>
            <w:gridSpan w:val="7"/>
          </w:tcPr>
          <w:p>
            <w:pPr/>
            <w:r>
              <w:rPr>
                <w:lang w:val="zh-CN"/>
                <w:rFonts w:ascii="Times New Roman" w:hAnsi="Times New Roman" w:cs="Times New Roman"/>
                <w:b/>
                <w:color w:val="000000"/>
              </w:rPr>
              <w:t>颐和园→清华大学外景+学霸互动课程→天坛（通票）(巴士)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约2小时），外观参观【清华大学】门口拍照留念（不入内），并安排学士服拍照留念。前往清华科技园参与【清华北大学霸互动课程】游览清华科技园，学霸面对面互动学习交流；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烤鸭+北京小吃晚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2025/08/08</w:t>
            </w:r>
          </w:p>
        </w:tc>
        <w:tc>
          <w:tcPr>
            <w:tcW w:w="2310" w:type="dxa"/>
            <w:gridSpan w:val="7"/>
          </w:tcPr>
          <w:p>
            <w:pPr/>
            <w:r>
              <w:rPr>
                <w:lang w:val="zh-CN"/>
                <w:rFonts w:ascii="Times New Roman" w:hAnsi="Times New Roman" w:cs="Times New Roman"/>
                <w:b/>
                <w:color w:val="000000"/>
              </w:rPr>
              <w:t>周邓→意大利风情街→古文化街→食品街→五大道→海河游船(巴士)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素有“万国建筑博览会”之称的租界洋楼（“了解任何一个城市，首先要了解它的建筑”），是特定历史时期的产物，是世界建筑界的瑰宝，汇聚着西方各国异国风情的建筑【意大利风情街】，参观红色经典【周邓纪念馆】。游览【古文化街】【通庆里】，【杨柳青年画馆】，欣赏民间手工艺术绝活：泥人张、风筝魏；逛【南市食品街】。午餐享用津门美食，品尝狗不理包子。独家安排【五大道精讲】天津五大道是迄今天津乃至中国保留最为完整的洋楼建筑群，五大道地区拥有20世纪二三十年代建成的具有不同国家建筑风格的花园式房屋2000多所，建筑面积达到100多万平方米。其中最具典型的300余幢风貌建筑中，英式建筑89所、意式建筑41所、法式建筑6所、德式建筑4所、西班牙式建筑3所，还有众多的文艺复兴式建筑、古典主义建筑、折衷主义建筑、巴洛克式建筑、庭院式建筑以及中西合璧式建筑等，被誉为“万国建筑博览馆”。建城已经有600多年的天津，没有古都西安的繁盛，也没有古都北京的显赫，却在近代的中国出尽了“风头”，以至于中国史学界有着这样的说法：“汉唐看西安，明清看北京，近代百年看天津。”可以说，近代的中国，特别是1840年鸦片战争至1919年五四运动爆发的近百年里，没有哪一座城市能够像天津这样，紧紧地把城市的命运与国家的命运结合在一起，担当了无可替代的角色，占据了极其重要的地位。特邀民国历史精讲老师，带领我们一起进行一场清明民初的citywalk穿越之旅。特别安排【海河游船】，漫游天津，乘船欣赏、观看海河两岸旖旎风光和各式欧式建筑；海河两岸已经成为了天津的标志性景观之一。乘坐游船，你可以近距离欣赏到海河两岸的迷人风光。从古老的桥梁到现代的摩天大楼，从绿树成荫的河岸到波光粼粼的河面，每一处都充满了故事和韵味。晚餐：鸭溪大酒楼私房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2025/08/09</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假日或全季金星桥或全季绿地缤纷城+2晚天津希尔顿酒店，单房差费用自理。2、交通：昆明-北京/天津，往返飞机经济舱机票，当地空调旅游车。3、餐饮标准：全程5早全程社会餐厅用餐，餐标：30-60元不等；紫光园烤鸭+北京小吃+老边饺子宴+鸭溪大酒楼私房菜+刘老根山庄东北菜+北京自助餐+永顺德饭庄；4、门票服务：行程内所列各景点首道大门票（全程不退任何优免门票，敬请知悉）。5、导游服务：北京地接导游服务。6、儿童报价仅含往返机票，全程半餐车，导服，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自费说明：全程0自费；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首都博物，军事博物馆、中国科技馆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保红</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李俊国</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2025/7/17 16:43:28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