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玉溪去哪儿 邹艳梅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 xml:space="preserve"> 邹艳梅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13887795760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7-22毕业季北京+环球6天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9(8大1小)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2025-07-22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2025-07-27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1、谢媛</w:t>
            </w:r>
          </w:p>
        </w:tc>
        <w:tc>
          <w:tcPr>
            <w:tcW w:w="2310" w:type="dxa"/>
            <w:vAlign w:val="center"/>
            <w:gridSpan w:val="2"/>
          </w:tcPr>
          <w:p>
            <w:pPr/>
            <w:r>
              <w:rPr>
                <w:lang w:val="zh-CN"/>
                <w:rFonts w:ascii="Times New Roman" w:hAnsi="Times New Roman" w:cs="Times New Roman"/>
                <w:sz w:val="20"/>
                <w:szCs w:val="20"/>
                <w:color w:val="000000"/>
              </w:rPr>
              <w:t>530402198607200020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2、任林有</w:t>
            </w:r>
          </w:p>
        </w:tc>
        <w:tc>
          <w:tcPr>
            <w:tcW w:w="2310" w:type="dxa"/>
            <w:vAlign w:val="center"/>
            <w:gridSpan w:val="2"/>
          </w:tcPr>
          <w:p>
            <w:pPr/>
            <w:r>
              <w:rPr>
                <w:lang w:val="zh-CN"/>
                <w:rFonts w:ascii="Times New Roman" w:hAnsi="Times New Roman" w:cs="Times New Roman"/>
                <w:sz w:val="20"/>
                <w:szCs w:val="20"/>
                <w:color w:val="000000"/>
              </w:rPr>
              <w:t>532401198302232019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3、任瑾颢</w:t>
            </w:r>
          </w:p>
        </w:tc>
        <w:tc>
          <w:tcPr>
            <w:tcW w:w="2310" w:type="dxa"/>
            <w:vAlign w:val="center"/>
            <w:gridSpan w:val="2"/>
          </w:tcPr>
          <w:p>
            <w:pPr/>
            <w:r>
              <w:rPr>
                <w:lang w:val="zh-CN"/>
                <w:rFonts w:ascii="Times New Roman" w:hAnsi="Times New Roman" w:cs="Times New Roman"/>
                <w:sz w:val="20"/>
                <w:szCs w:val="20"/>
                <w:color w:val="000000"/>
              </w:rPr>
              <w:t>530402201408172017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4、张淑涵</w:t>
            </w:r>
          </w:p>
        </w:tc>
        <w:tc>
          <w:tcPr>
            <w:tcW w:w="2310" w:type="dxa"/>
            <w:vAlign w:val="center"/>
            <w:gridSpan w:val="2"/>
          </w:tcPr>
          <w:p>
            <w:pPr/>
            <w:r>
              <w:rPr>
                <w:lang w:val="zh-CN"/>
                <w:rFonts w:ascii="Times New Roman" w:hAnsi="Times New Roman" w:cs="Times New Roman"/>
                <w:sz w:val="20"/>
                <w:szCs w:val="20"/>
                <w:color w:val="000000"/>
              </w:rPr>
              <w:t>530402201309120326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5、孙娜</w:t>
            </w:r>
          </w:p>
        </w:tc>
        <w:tc>
          <w:tcPr>
            <w:tcW w:w="2310" w:type="dxa"/>
            <w:vAlign w:val="center"/>
            <w:gridSpan w:val="2"/>
          </w:tcPr>
          <w:p>
            <w:pPr/>
            <w:r>
              <w:rPr>
                <w:lang w:val="zh-CN"/>
                <w:rFonts w:ascii="Times New Roman" w:hAnsi="Times New Roman" w:cs="Times New Roman"/>
                <w:sz w:val="20"/>
                <w:szCs w:val="20"/>
                <w:color w:val="000000"/>
              </w:rPr>
              <w:t>532401198208020044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6、陈果</w:t>
            </w:r>
          </w:p>
        </w:tc>
        <w:tc>
          <w:tcPr>
            <w:tcW w:w="2310" w:type="dxa"/>
            <w:vAlign w:val="center"/>
            <w:gridSpan w:val="2"/>
          </w:tcPr>
          <w:p>
            <w:pPr/>
            <w:r>
              <w:rPr>
                <w:lang w:val="zh-CN"/>
                <w:rFonts w:ascii="Times New Roman" w:hAnsi="Times New Roman" w:cs="Times New Roman"/>
                <w:sz w:val="20"/>
                <w:szCs w:val="20"/>
                <w:color w:val="000000"/>
              </w:rPr>
              <w:t>340825198607022413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7、陈羽檬</w:t>
            </w:r>
          </w:p>
        </w:tc>
        <w:tc>
          <w:tcPr>
            <w:tcW w:w="2310" w:type="dxa"/>
            <w:vAlign w:val="center"/>
            <w:gridSpan w:val="2"/>
          </w:tcPr>
          <w:p>
            <w:pPr/>
            <w:r>
              <w:rPr>
                <w:lang w:val="zh-CN"/>
                <w:rFonts w:ascii="Times New Roman" w:hAnsi="Times New Roman" w:cs="Times New Roman"/>
                <w:sz w:val="20"/>
                <w:szCs w:val="20"/>
                <w:color w:val="000000"/>
              </w:rPr>
              <w:t>530402201607250321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8、余一帆</w:t>
            </w:r>
          </w:p>
        </w:tc>
        <w:tc>
          <w:tcPr>
            <w:tcW w:w="2310" w:type="dxa"/>
            <w:vAlign w:val="center"/>
            <w:gridSpan w:val="2"/>
          </w:tcPr>
          <w:p>
            <w:pPr/>
            <w:r>
              <w:rPr>
                <w:lang w:val="zh-CN"/>
                <w:rFonts w:ascii="Times New Roman" w:hAnsi="Times New Roman" w:cs="Times New Roman"/>
                <w:sz w:val="20"/>
                <w:szCs w:val="20"/>
                <w:color w:val="000000"/>
              </w:rPr>
              <w:t>340825201707175139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9、陈华应</w:t>
            </w:r>
          </w:p>
        </w:tc>
        <w:tc>
          <w:tcPr>
            <w:tcW w:w="2310" w:type="dxa"/>
            <w:vAlign w:val="center"/>
            <w:gridSpan w:val="2"/>
          </w:tcPr>
          <w:p>
            <w:pPr/>
            <w:r>
              <w:rPr>
                <w:lang w:val="zh-CN"/>
                <w:rFonts w:ascii="Times New Roman" w:hAnsi="Times New Roman" w:cs="Times New Roman"/>
                <w:sz w:val="20"/>
                <w:szCs w:val="20"/>
                <w:color w:val="000000"/>
              </w:rPr>
              <w:t>340825196407192718</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8</w:t>
            </w:r>
          </w:p>
        </w:tc>
        <w:tc>
          <w:tcPr>
            <w:tcW w:w="2310" w:type="dxa"/>
          </w:tcPr>
          <w:p>
            <w:pPr/>
            <w:r>
              <w:rPr>
                <w:lang w:val="zh-CN"/>
                <w:rFonts w:ascii="Times New Roman" w:hAnsi="Times New Roman" w:cs="Times New Roman"/>
                <w:sz w:val="20"/>
                <w:szCs w:val="20"/>
                <w:color w:val="000000"/>
              </w:rPr>
              <w:t>6680.00</w:t>
            </w:r>
          </w:p>
        </w:tc>
        <w:tc>
          <w:tcPr>
            <w:tcW w:w="2310" w:type="dxa"/>
          </w:tcPr>
          <w:p>
            <w:pPr/>
            <w:r>
              <w:rPr>
                <w:lang w:val="zh-CN"/>
                <w:rFonts w:ascii="Times New Roman" w:hAnsi="Times New Roman" w:cs="Times New Roman"/>
                <w:sz w:val="20"/>
                <w:szCs w:val="20"/>
                <w:color w:val="000000"/>
              </w:rPr>
              <w:t>53440.00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5480.00</w:t>
            </w:r>
          </w:p>
        </w:tc>
        <w:tc>
          <w:tcPr>
            <w:tcW w:w="2310" w:type="dxa"/>
          </w:tcPr>
          <w:p>
            <w:pPr/>
            <w:r>
              <w:rPr>
                <w:lang w:val="zh-CN"/>
                <w:rFonts w:ascii="Times New Roman" w:hAnsi="Times New Roman" w:cs="Times New Roman"/>
                <w:sz w:val="20"/>
                <w:szCs w:val="20"/>
                <w:color w:val="000000"/>
              </w:rPr>
              <w:t>5480.00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-250.00</w:t>
            </w:r>
          </w:p>
        </w:tc>
        <w:tc>
          <w:tcPr>
            <w:tcW w:w="2310" w:type="dxa"/>
          </w:tcPr>
          <w:p>
            <w:pPr/>
            <w:r>
              <w:rPr>
                <w:lang w:val="zh-CN"/>
                <w:rFonts w:ascii="Times New Roman" w:hAnsi="Times New Roman" w:cs="Times New Roman"/>
                <w:sz w:val="20"/>
                <w:szCs w:val="20"/>
                <w:color w:val="000000"/>
              </w:rPr>
              <w:t>-750.00</w:t>
            </w:r>
          </w:p>
        </w:tc>
        <w:tc>
          <w:tcPr>
            <w:tcW w:w="2310" w:type="dxa"/>
            <w:gridSpan w:val="2"/>
          </w:tcPr>
          <w:p>
            <w:pPr/>
            <w:r>
              <w:rPr>
                <w:lang w:val="zh-CN"/>
                <w:rFonts w:ascii="Times New Roman" w:hAnsi="Times New Roman" w:cs="Times New Roman"/>
                <w:sz w:val="20"/>
                <w:szCs w:val="20"/>
                <w:color w:val="000000"/>
              </w:rPr>
              <w:t>3个孩子按成人操作门票优惠</w:t>
            </w: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-2400.00</w:t>
            </w:r>
          </w:p>
        </w:tc>
        <w:tc>
          <w:tcPr>
            <w:tcW w:w="2310" w:type="dxa"/>
          </w:tcPr>
          <w:p>
            <w:pPr/>
            <w:r>
              <w:rPr>
                <w:lang w:val="zh-CN"/>
                <w:rFonts w:ascii="Times New Roman" w:hAnsi="Times New Roman" w:cs="Times New Roman"/>
                <w:sz w:val="20"/>
                <w:szCs w:val="20"/>
                <w:color w:val="000000"/>
              </w:rPr>
              <w:t>-4800.00</w:t>
            </w:r>
          </w:p>
        </w:tc>
        <w:tc>
          <w:tcPr>
            <w:tcW w:w="2310" w:type="dxa"/>
            <w:gridSpan w:val="2"/>
          </w:tcPr>
          <w:p>
            <w:pPr/>
            <w:r>
              <w:rPr>
                <w:lang w:val="zh-CN"/>
                <w:rFonts w:ascii="Times New Roman" w:hAnsi="Times New Roman" w:cs="Times New Roman"/>
                <w:sz w:val="20"/>
                <w:szCs w:val="20"/>
                <w:color w:val="000000"/>
              </w:rPr>
              <w:t>2人不要机票（余一帆、陈华应）</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总金额：伍万叁仟叁佰柒拾元整</w:t>
            </w:r>
          </w:p>
        </w:tc>
        <w:tc>
          <w:tcPr>
            <w:tcW w:w="2310" w:type="dxa"/>
            <w:textDirection w:val="right"/>
            <w:gridSpan w:val="3"/>
          </w:tcPr>
          <w:p>
            <w:pPr/>
            <w:r>
              <w:rPr>
                <w:lang w:val="zh-CN"/>
                <w:rFonts w:ascii="Times New Roman" w:hAnsi="Times New Roman" w:cs="Times New Roman"/>
                <w:b/>
                <w:color w:val="FF0000"/>
              </w:rPr>
              <w:t>53370.00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早餐：无；午餐：无；晚餐：无；住宿：北京</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天安门广场→毛主席纪念堂→故宫→首都博物馆→前门大街(汽车)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任何责任）；瞻仰【人民英雄纪念碑】，外景【人民大会堂】【国家大剧院】。游览全世界最大的宫殿建筑群【故宫博物院】（约2.5小时，特别赠送故宫耳麦）（周一闭馆，门票为预约制，如未预约上门票则改为参观恭王府或者或补偿300元/人，旅行社不承担任何责任）深度游览故宫，打卡延禧宫。午餐在刘老根山庄享用东北菜。前往【中国人民革命军事博物馆】或【首都博物馆】（如预约不上，替换成北京规划馆或其他博物馆或者补偿100元/人；），首都博物馆北京最重要的文物收藏中心，是中国最高等级的博物馆之一，首都北京几百年历史遗留下的皇家珍贵文物尽藏于此，让我们沉静内心，走在缤纷的国宝中间。特别安排乘坐【观光铛铛车】，沿途了解老北京城区布局以及老城区风光。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早餐：酒店自助早或打包早；午餐：含中餐；晚餐：无；住宿：北京</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升旗仪式→八达岭→飞越长城→中国科技馆→鸟巢水立方(汽车)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前往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中国科技馆】（门票实行预约制，提前一周约票，如预约不上替换成国家动物博物馆或其他可预约的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鸟巢】【水立方】外景，以此为背景拍照留念，零距离体验2008激情、奥运情怀。晚餐特别安排比格或好伦哥西式披萨自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早餐：酒店自助早或打包早；午餐：含中餐；晚餐：含晚餐；住宿：北京</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颐和园→参观清华大学或北京大学→天坛（通票）(汽车)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特别安排参观【清华大学】或【北京大学】并穿学士服拍照（如无法入内，不能进去则补偿500元/人；）。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京味菜。【温馨提示】1、清华大学和北京大学实行实名制购票，成人儿童都需要刷身份证原件入内，如因客人自身原因及小孩无身份证不能入内参观，后果客人自行承担。2、由于清华大学和北京大学政策影响较大，如政策性关闭无法入校参观，则改为校外合影！每人补偿500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早餐：酒店自助早或打包早；午餐：含中餐；晚餐：含晚餐；住宿：天津</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环球影视城一日游(汽车)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早餐：酒店自助早或打包早；午餐：无；晚餐：无；住宿：天津</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酒店或全季酒店住宿+2晚天津希尔顿欢朋酒店；单房差费用自理。2、交通：昆明-北京/天津，往返飞机经济舱机票，当地空调旅游车。3、餐饮标准：行程所列5早5正，早餐为酒店自助早（由于出发时间较早或者客人自动放弃等因素弃用不用不退），正餐餐标：30-100元/人不等，正宗京味菜【紫光园】+老边饺子宴+刘老根山庄东北菜+比格或好伦哥西式披萨自助+国宾盛宴；4、门票服务：行程内所列各景点首道大门票（全程不退任何优免门票，敬请知悉）。5、导游服务：北京地接导游服务，25人以上安排全陪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军事博物管，科技馆、清华大学或北京大学等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⑤清华大学或北京大学改成中国人民大学或补偿500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 xml:space="preserve"> 邹艳梅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2025/7/15 16:18:47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