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万达段菊琳</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段菊琳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138 8789 3588</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缪志兵</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18987112632</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BJ-QZY20250721A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7-21全家总动员 北京环球6天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2025-07-21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6(4大2小)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2025-07-21 CZ8910 昆明→北京 19:15-22:40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2025-07-26 CZ3901 北京→昆明 08:50-12:2</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1、张娟</w:t>
            </w:r>
          </w:p>
        </w:tc>
        <w:tc>
          <w:tcPr>
            <w:tcW w:w="2310" w:type="dxa"/>
            <w:vAlign w:val="center"/>
            <w:gridSpan w:val="2"/>
          </w:tcPr>
          <w:p>
            <w:pPr/>
            <w:r>
              <w:rPr>
                <w:lang w:val="zh-CN"/>
                <w:rFonts w:ascii="Times New Roman" w:hAnsi="Times New Roman" w:cs="Times New Roman"/>
                <w:sz w:val="20"/>
                <w:szCs w:val="20"/>
                <w:color w:val="000000"/>
              </w:rPr>
              <w:t>532329198702101342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2、张建文</w:t>
            </w:r>
          </w:p>
        </w:tc>
        <w:tc>
          <w:tcPr>
            <w:tcW w:w="2310" w:type="dxa"/>
            <w:vAlign w:val="center"/>
            <w:gridSpan w:val="2"/>
          </w:tcPr>
          <w:p>
            <w:pPr/>
            <w:r>
              <w:rPr>
                <w:lang w:val="zh-CN"/>
                <w:rFonts w:ascii="Times New Roman" w:hAnsi="Times New Roman" w:cs="Times New Roman"/>
                <w:sz w:val="20"/>
                <w:szCs w:val="20"/>
                <w:color w:val="000000"/>
              </w:rPr>
              <w:t>532329196801141316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3、赵成兰</w:t>
            </w:r>
          </w:p>
        </w:tc>
        <w:tc>
          <w:tcPr>
            <w:tcW w:w="2310" w:type="dxa"/>
            <w:vAlign w:val="center"/>
            <w:gridSpan w:val="2"/>
          </w:tcPr>
          <w:p>
            <w:pPr/>
            <w:r>
              <w:rPr>
                <w:lang w:val="zh-CN"/>
                <w:rFonts w:ascii="Times New Roman" w:hAnsi="Times New Roman" w:cs="Times New Roman"/>
                <w:sz w:val="20"/>
                <w:szCs w:val="20"/>
                <w:color w:val="000000"/>
              </w:rPr>
              <w:t>532329196102091321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4、严武</w:t>
            </w:r>
          </w:p>
        </w:tc>
        <w:tc>
          <w:tcPr>
            <w:tcW w:w="2310" w:type="dxa"/>
            <w:vAlign w:val="center"/>
            <w:gridSpan w:val="2"/>
          </w:tcPr>
          <w:p>
            <w:pPr/>
            <w:r>
              <w:rPr>
                <w:lang w:val="zh-CN"/>
                <w:rFonts w:ascii="Times New Roman" w:hAnsi="Times New Roman" w:cs="Times New Roman"/>
                <w:sz w:val="20"/>
                <w:szCs w:val="20"/>
                <w:color w:val="000000"/>
              </w:rPr>
              <w:t>532328198711110930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5、严梓睿</w:t>
            </w:r>
          </w:p>
        </w:tc>
        <w:tc>
          <w:tcPr>
            <w:tcW w:w="2310" w:type="dxa"/>
            <w:vAlign w:val="center"/>
            <w:gridSpan w:val="2"/>
          </w:tcPr>
          <w:p>
            <w:pPr/>
            <w:r>
              <w:rPr>
                <w:lang w:val="zh-CN"/>
                <w:rFonts w:ascii="Times New Roman" w:hAnsi="Times New Roman" w:cs="Times New Roman"/>
                <w:sz w:val="20"/>
                <w:szCs w:val="20"/>
                <w:color w:val="000000"/>
              </w:rPr>
              <w:t>532329201311071312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6、张晏铭</w:t>
            </w:r>
          </w:p>
        </w:tc>
        <w:tc>
          <w:tcPr>
            <w:tcW w:w="2310" w:type="dxa"/>
            <w:vAlign w:val="center"/>
            <w:gridSpan w:val="2"/>
          </w:tcPr>
          <w:p>
            <w:pPr/>
            <w:r>
              <w:rPr>
                <w:lang w:val="zh-CN"/>
                <w:rFonts w:ascii="Times New Roman" w:hAnsi="Times New Roman" w:cs="Times New Roman"/>
                <w:sz w:val="20"/>
                <w:szCs w:val="20"/>
                <w:color w:val="000000"/>
              </w:rPr>
              <w:t>532329201311071339</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6130.00</w:t>
            </w:r>
          </w:p>
        </w:tc>
        <w:tc>
          <w:tcPr>
            <w:tcW w:w="2310" w:type="dxa"/>
          </w:tcPr>
          <w:p>
            <w:pPr/>
            <w:r>
              <w:rPr>
                <w:lang w:val="zh-CN"/>
                <w:rFonts w:ascii="Times New Roman" w:hAnsi="Times New Roman" w:cs="Times New Roman"/>
                <w:sz w:val="20"/>
                <w:szCs w:val="20"/>
                <w:color w:val="000000"/>
              </w:rPr>
              <w:t>6130.00</w:t>
            </w:r>
          </w:p>
        </w:tc>
        <w:tc>
          <w:tcPr>
            <w:tcW w:w="2310" w:type="dxa"/>
            <w:gridSpan w:val="2"/>
          </w:tcPr>
          <w:p>
            <w:pPr/>
            <w:r>
              <w:rPr>
                <w:lang w:val="zh-CN"/>
                <w:rFonts w:ascii="Times New Roman" w:hAnsi="Times New Roman" w:cs="Times New Roman"/>
                <w:sz w:val="20"/>
                <w:szCs w:val="20"/>
                <w:color w:val="000000"/>
              </w:rPr>
              <w:t>北京环球</w:t>
            </w: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4830.00</w:t>
            </w:r>
          </w:p>
        </w:tc>
        <w:tc>
          <w:tcPr>
            <w:tcW w:w="2310" w:type="dxa"/>
          </w:tcPr>
          <w:p>
            <w:pPr/>
            <w:r>
              <w:rPr>
                <w:lang w:val="zh-CN"/>
                <w:rFonts w:ascii="Times New Roman" w:hAnsi="Times New Roman" w:cs="Times New Roman"/>
                <w:sz w:val="20"/>
                <w:szCs w:val="20"/>
                <w:color w:val="000000"/>
              </w:rPr>
              <w:t>9660.00</w:t>
            </w:r>
          </w:p>
        </w:tc>
        <w:tc>
          <w:tcPr>
            <w:tcW w:w="2310" w:type="dxa"/>
            <w:gridSpan w:val="2"/>
          </w:tcPr>
          <w:p>
            <w:pPr/>
            <w:r>
              <w:rPr>
                <w:lang w:val="zh-CN"/>
                <w:rFonts w:ascii="Times New Roman" w:hAnsi="Times New Roman" w:cs="Times New Roman"/>
                <w:sz w:val="20"/>
                <w:szCs w:val="20"/>
                <w:color w:val="000000"/>
              </w:rPr>
              <w:t>北京环球</w:t>
            </w: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5530.00</w:t>
            </w:r>
          </w:p>
        </w:tc>
        <w:tc>
          <w:tcPr>
            <w:tcW w:w="2310" w:type="dxa"/>
          </w:tcPr>
          <w:p>
            <w:pPr/>
            <w:r>
              <w:rPr>
                <w:lang w:val="zh-CN"/>
                <w:rFonts w:ascii="Times New Roman" w:hAnsi="Times New Roman" w:cs="Times New Roman"/>
                <w:sz w:val="20"/>
                <w:szCs w:val="20"/>
                <w:color w:val="000000"/>
              </w:rPr>
              <w:t>16590.00</w:t>
            </w:r>
          </w:p>
        </w:tc>
        <w:tc>
          <w:tcPr>
            <w:tcW w:w="2310" w:type="dxa"/>
            <w:gridSpan w:val="2"/>
          </w:tcPr>
          <w:p>
            <w:pPr/>
            <w:r>
              <w:rPr>
                <w:lang w:val="zh-CN"/>
                <w:rFonts w:ascii="Times New Roman" w:hAnsi="Times New Roman" w:cs="Times New Roman"/>
                <w:sz w:val="20"/>
                <w:szCs w:val="20"/>
                <w:color w:val="000000"/>
              </w:rPr>
              <w:t>北京天津</w:t>
            </w: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总金额：叁万贰仟叁佰捌拾元整</w:t>
            </w:r>
          </w:p>
        </w:tc>
        <w:tc>
          <w:tcPr>
            <w:tcW w:w="2310" w:type="dxa"/>
            <w:textDirection w:val="right"/>
            <w:gridSpan w:val="3"/>
          </w:tcPr>
          <w:p>
            <w:pPr/>
            <w:r>
              <w:rPr>
                <w:lang w:val="zh-CN"/>
                <w:rFonts w:ascii="Times New Roman" w:hAnsi="Times New Roman" w:cs="Times New Roman"/>
                <w:b/>
                <w:color w:val="FF0000"/>
              </w:rPr>
              <w:t>32380.00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2025/07/21</w:t>
            </w:r>
          </w:p>
        </w:tc>
        <w:tc>
          <w:tcPr>
            <w:tcW w:w="2310" w:type="dxa"/>
            <w:gridSpan w:val="7"/>
          </w:tcPr>
          <w:p>
            <w:pPr/>
            <w:r>
              <w:rPr>
                <w:lang w:val="zh-CN"/>
                <w:rFonts w:ascii="Times New Roman" w:hAnsi="Times New Roman" w:cs="Times New Roman"/>
                <w:b/>
                <w:color w:val="000000"/>
              </w:rPr>
              <w:t>昆明→北京/天津(飞机)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北京/天津，航班时间待定，我社接站人员会迎接您的到来，前往酒店休息。备注：入住酒店时，酒店均需收取一定押金，导游会代为支付，若损坏酒店物品丢失房卡等，需自行赔偿酒店损失，请您注意维护房间设施的完整，感谢您的配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2025/07/22</w:t>
            </w:r>
          </w:p>
        </w:tc>
        <w:tc>
          <w:tcPr>
            <w:tcW w:w="2310" w:type="dxa"/>
            <w:gridSpan w:val="7"/>
          </w:tcPr>
          <w:p>
            <w:pPr/>
            <w:r>
              <w:rPr>
                <w:lang w:val="zh-CN"/>
                <w:rFonts w:ascii="Times New Roman" w:hAnsi="Times New Roman" w:cs="Times New Roman"/>
                <w:b/>
                <w:color w:val="000000"/>
              </w:rPr>
              <w:t>天安门广场→毛主席纪念堂→故宫→首博或军博→前门大街(巴士)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全世界最大的城市中心广场【天安门广场】；参观【毛主席纪念堂】（周一闭馆，如遇政策性关闭观外景，毛主席纪念堂门票为预约制，如未预约上门票则观外景并补偿100元/人，旅行社不承担任何责任）；瞻仰【人民英雄纪念碑】，外景【人民大会堂】【国家大剧院】。游览全世界最大的宫殿建筑群【故宫博物院】（约2.5小时，特别赠送故宫耳麦）（周一闭馆，门票为预约制，如未预约上门票则改为参观恭王府或者补偿300元/人，旅行社不承担任何责任）深度游览故宫，打卡延禧宫。午餐在刘老根山庄享用东北菜。特别安排乘坐【观光铛铛车】，游览北京非常著名的商业街【前门大街】。位于京城中轴线，北起前门月亮湾，南至天桥路口，与天桥南大街相连，明嘉靖二十九年（1550）建外城前是皇帝出城赴天坛、山川坛的御路，建外城后为外城主要南北街道。这里有非常多北京著名胡同，包括大栅栏，鲜鱼口，还有很多非常知名的老北京美食，天兴居，爆肚冯，都一处，东来顺，晚餐客人可以自行在胡同里寻找自己喜欢的美食，大快朵颐。前往北京最重要的文物收藏中心【首都博物馆】或者【军事博物馆】（如预约不上，替换成北京规划馆或其他博物馆或补偿100元/人），首都博物馆是中国最高等级的博物馆之一，首都北京几百年历史遗留下的皇家珍贵文物尽藏于此，让我们沉静内心，走在缤纷的国宝中间。【温馨提示】此日涉及景区门票预约时间段问题，如预约时间调整，为减少客人往来行走时间，提高旅游体验度，中餐变更为满德楼私房菜，敬请知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2025/07/23</w:t>
            </w:r>
          </w:p>
        </w:tc>
        <w:tc>
          <w:tcPr>
            <w:tcW w:w="2310" w:type="dxa"/>
            <w:gridSpan w:val="7"/>
          </w:tcPr>
          <w:p>
            <w:pPr/>
            <w:r>
              <w:rPr>
                <w:lang w:val="zh-CN"/>
                <w:rFonts w:ascii="Times New Roman" w:hAnsi="Times New Roman" w:cs="Times New Roman"/>
                <w:b/>
                <w:color w:val="000000"/>
              </w:rPr>
              <w:t>升旗→八达岭长城→飞跃长城→中国科技馆→鸟巢水立方(巴士)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早起床，观庄严的【天安门升旗仪式】（因起床时间较早，根据游客自身情况，少数服从多数参观），后前往游览燕京八景之首居庸叠翠的【八达岭长城】（约2小时)体会“不到长城非好汉”的伟人气魄。之后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午餐享用北京自助餐。前往【中国科技馆】（门票实行预约制，提前一周约票，如预约不上替换成国家动物博物馆或补偿100元/人）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之后前往【鸟巢】【水立方】外景，以此为背景拍照留念，零距离体验2008激情、奥运情怀。晚餐自理。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2025/07/24</w:t>
            </w:r>
          </w:p>
        </w:tc>
        <w:tc>
          <w:tcPr>
            <w:tcW w:w="2310" w:type="dxa"/>
            <w:gridSpan w:val="7"/>
          </w:tcPr>
          <w:p>
            <w:pPr/>
            <w:r>
              <w:rPr>
                <w:lang w:val="zh-CN"/>
                <w:rFonts w:ascii="Times New Roman" w:hAnsi="Times New Roman" w:cs="Times New Roman"/>
                <w:b/>
                <w:color w:val="000000"/>
              </w:rPr>
              <w:t>颐和园→清华大学外景+学霸互动课程→天坛（通票）(巴士)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中国现存规模最大、保护最完整的皇家园林【颐和园】，晚清时期作为慈禧太后的颐养之地（约2小时），外观参观【清华大学】门口拍照留念（不入内），并安排穿博士服拍照。前往清华科技园参与【清华北大学霸互动课程】游览清华科技园，学霸面对面互动学习交流；午餐享用老边饺子宴，【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晚餐特别安排：紫光园烤鸭+北京小吃晚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早餐：含；午餐：含；晚餐：含；住宿：天津</w:t>
            </w:r>
          </w:p>
        </w:tc>
      </w:tr>
      <w:tr>
        <w:tc>
          <w:tcPr>
            <w:tcW w:w="2310" w:type="dxa"/>
            <w:vAlign w:val="center"/>
            <w:vMerge w:val="restart"/>
          </w:tcPr>
          <w:p>
            <w:pPr/>
            <w:r>
              <w:rPr>
                <w:lang w:val="zh-CN"/>
                <w:rFonts w:ascii="Times New Roman" w:hAnsi="Times New Roman" w:cs="Times New Roman"/>
                <w:sz w:val="20"/>
                <w:szCs w:val="20"/>
                <w:color w:val="000000"/>
              </w:rPr>
              <w:t>2025/07/25</w:t>
            </w:r>
          </w:p>
        </w:tc>
        <w:tc>
          <w:tcPr>
            <w:tcW w:w="2310" w:type="dxa"/>
            <w:gridSpan w:val="7"/>
          </w:tcPr>
          <w:p>
            <w:pPr/>
            <w:r>
              <w:rPr>
                <w:lang w:val="zh-CN"/>
                <w:rFonts w:ascii="Times New Roman" w:hAnsi="Times New Roman" w:cs="Times New Roman"/>
                <w:b/>
                <w:color w:val="000000"/>
              </w:rPr>
              <w:t>环球影视城一日游(巴士)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北京环球主题公园】（又名北京环球影城主题公园）北京环球度假区七大主题景区分别为：功夫熊猫盖世之地、变形金刚基地、小黄人乐园、哈利·波特的魔法世界、侏罗纪世界努布拉岛、好莱坞、未来水世界（环球主题公园是美国环球电影公司旗下的大型主题公园，和迪斯尼主题乐园并称为世界娱乐主题乐园两大巨头。北京环球主题公园项目落地后，将是全球第5个开建的环球主题公园，也是国内首个环球主题公园）备注：入园当天中餐、晚餐自理，乐园内非常方便可购买到可口的快餐、小吃。游玩结束后，可根据我社通知时间至指定集合地点乘坐指定车辆返回或自行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早餐：含；午餐：不含；晚餐：不含；住宿：天津</w:t>
            </w:r>
          </w:p>
        </w:tc>
      </w:tr>
      <w:tr>
        <w:tc>
          <w:tcPr>
            <w:tcW w:w="2310" w:type="dxa"/>
            <w:vAlign w:val="center"/>
            <w:vMerge w:val="restart"/>
          </w:tcPr>
          <w:p>
            <w:pPr/>
            <w:r>
              <w:rPr>
                <w:lang w:val="zh-CN"/>
                <w:rFonts w:ascii="Times New Roman" w:hAnsi="Times New Roman" w:cs="Times New Roman"/>
                <w:sz w:val="20"/>
                <w:szCs w:val="20"/>
                <w:color w:val="000000"/>
              </w:rPr>
              <w:t>2025/07/26</w:t>
            </w:r>
          </w:p>
        </w:tc>
        <w:tc>
          <w:tcPr>
            <w:tcW w:w="2310" w:type="dxa"/>
            <w:gridSpan w:val="7"/>
          </w:tcPr>
          <w:p>
            <w:pPr/>
            <w:r>
              <w:rPr>
                <w:lang w:val="zh-CN"/>
                <w:rFonts w:ascii="Times New Roman" w:hAnsi="Times New Roman" w:cs="Times New Roman"/>
                <w:b/>
                <w:color w:val="000000"/>
              </w:rPr>
              <w:t>天津/北京→昆明(飞机)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早餐后送机场返回昆明，结束愉快的北京天津旅行！！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一、费用包含：1、住宿标准：全程指3晚蔻龄瑞悦或全季金星桥或全季绿地缤纷城+2晚天津希尔顿欢朋酒店；；单房差费用自理。2、交通：昆明-北京/天津，往返飞机经济舱机票，当地空调旅游车。3、餐饮标准：行程所列5早4正，早餐酒店含，全程酒店自助早（由于出发时间或者客人自动放弃不用不退），全程社会餐厅用餐，餐标：30-60元不等；紫光园烤鸭+北京小吃+老边饺子宴+刘老根山庄东北菜+北京自助餐；4、门票服务：行程内所列各景点首道大门票（全程不退任何优免门票，敬请知悉）。5、导游服务：北京地接导游服务。6、儿童报价仅含往返机票，全程半餐车，导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全程0自费；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此报价按景区优惠门票核算，任何人群和证件都无优惠退，行程中故宫博物院，毛主席纪念堂，首都博物馆、军事博物馆、中国科技馆等景区均为实名预约制，需提前10天提交名单，如预约不上则做以下处理：①故宫博物院替换为恭王府（或者退款300元/人），②毛主席纪念堂则改为外观或补偿100元/人，③首都博物馆、军事博物馆改成规划展览馆，或者补偿100元/人；④中国科技馆则改为国家古动物博物馆或其他可预约门票博物馆或者补偿100元/人。旅行社不承担任何责任，如对景区有硬性参观要求请谨慎选择此产品。2、行程说明：由于航班存在的不确定性及门票预约的不确定性，行程、景点游览顺序、游览时间仅供参考，具体以实际游览景区及顺序为准，我社有权在保证行程景点不变的情况下（景区关闭及门票未能约上，及不可抗力因素除外）对行程游览顺序予以调整，敬请谅解！3、参团须知：（1）出团时成人务必携带有效期内身份证原件，儿童务必携带户口本原件。民航系统实行改名限制，个人信息输入定座系统后无法更改，所以请游客确保提供的名字和身份证号码准确无误，若因游客提供的信息错误造成的损失，需由游客自行承担。（2）因不可抗力（包含但不仅限于自然灾害、政府政策因素等）造成游客行程变更，旅行社有权根据实际情况对行程予以调整。因此而增加的食宿及个人费用，由游客承担。（3）外出旅游，安全第一，旅游途中请听从导游人员安排，配合司机、导游工作。团友之间相互关照，少数服从多数。自由活动时，请注意人身及财产安全。（4）如果您对接待持有异议并有投诉意向，请于第一时间告知旅行社人员，争取能及时解决您的问题；同时意见反馈表作为旅行社处理投诉的重要依据，请务必认真填写并真实体现您的宝贵意见。（5）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游客告知书一、用餐；1、旅游在外，吃的一定没有家里的好，可能大家口味都不一样，环境不同等，建议大家自备一些咸菜。2、旺季时餐厅也存在排队等候用餐的现象，请您给予理解和配合，耐心等待。早餐由酒店免费提供，不用不退。少数民族或者有特殊饮食习惯的游客餐请自理。二、住宿；1、入住酒店把贵重物品随身携带，钱、手机、身份证、金银首饰等请贴身保管,丢失后旅行社概不负责，但会帮助游客协调处理相关事宜。2、酒店为客人准备的是双人标准间，团队中出现自然单男单女尽量协调安排三人间或加床处理，如无法加床，请团员务必配合轮流拆夫妻；如无法加床且无三人间的情况下，客人按实际产生费用现补单房差。三、出行；1、团队机票，不可改签、退票！出发前请务必携带好个人有效证件（身份证证等）；如因旅游者提供的证件信息不实不详造成的所有损失由旅游者承担。旅行社不承担责任。2、旅游期间行程比较辛苦，在旅游时都会在早上的6点起床，7点发车或者更早，因为行车的早高峰在7:30:00-9:30左右容易堵车，所以我社为了避免影响大家正常的出游，会提前出发，早起望大家谅解。3、同意我社导游或全陪视具体情况合理调整行程中景点游玩顺序，但不减少行程中景点数量。4、行程中请服从导游安排，请不要自作主张，脱离团队，入住酒店后请不要独自外出，有任何事情请及时联系导游四、门票；1、报价中已含行程中所列景点首道大门票，所有门票均为提前实名制预约，如预约不上则替换成其他景点或退还景点差价，如因个人原因不去扣减损失，退还剩余部分。2、旅行社赠送的景点或项目报价时均未收取游客费用，属旅行社附属项目。如遇特殊情况不能参加，游客在知情的情况下不退费用。五、景点游览1、在旅游活动中，请大家遵守纪律，顾全大局，不得单独行动，不打招呼就行动，一旦掉队请及时和导游联系或是到导游指定的位置等候，不得影响其他游客正常的旅游次序。出门在外，安全第一！2、因景区内游客人数众多，每到一个景点，请大家跟紧导游，认真听导游讲解，导游讲解完后，会给大家照相和选购纪念品的时间。六、特别注意1、如有人力不可抗拒因素所产生费用游客自己承担，游客因个人原因临时放弃游览，酒店住宿、餐、车等费用均不退还，请游客予以谅解。2、游客自行前往的购物店所购商品出现质量问题旅行社不承担任何责任；建议购物时慎重考虑、把握好质量与价格在当地购物时要开具发票并妥善保管；本人（代表）已仔细阅读此行程内容并知晓上述“游客告知书”及所有内容，无异议，自愿签字并同意做为合同附件！客人联系电话：人数:合同编号:客人签字确认:日期:</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段菊琳</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缪志兵</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20</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2025/7/20 9:08:01</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