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携程-谭明慧</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谭明慧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15974513559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8-15毕业季：北京+天津双飞6天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2025-08-15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2025-08-20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1、柏明学</w:t>
            </w:r>
          </w:p>
        </w:tc>
        <w:tc>
          <w:tcPr>
            <w:tcW w:w="2310" w:type="dxa"/>
            <w:vAlign w:val="center"/>
            <w:gridSpan w:val="2"/>
          </w:tcPr>
          <w:p>
            <w:pPr/>
            <w:r>
              <w:rPr>
                <w:lang w:val="zh-CN"/>
                <w:rFonts w:ascii="Times New Roman" w:hAnsi="Times New Roman" w:cs="Times New Roman"/>
                <w:sz w:val="20"/>
                <w:szCs w:val="20"/>
                <w:color w:val="000000"/>
              </w:rPr>
              <w:t>513027196307154910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2、相贝西</w:t>
            </w:r>
          </w:p>
        </w:tc>
        <w:tc>
          <w:tcPr>
            <w:tcW w:w="2310" w:type="dxa"/>
            <w:vAlign w:val="center"/>
            <w:gridSpan w:val="2"/>
          </w:tcPr>
          <w:p>
            <w:pPr/>
            <w:r>
              <w:rPr>
                <w:lang w:val="zh-CN"/>
                <w:rFonts w:ascii="Times New Roman" w:hAnsi="Times New Roman" w:cs="Times New Roman"/>
                <w:sz w:val="20"/>
                <w:szCs w:val="20"/>
                <w:color w:val="000000"/>
              </w:rPr>
              <w:t>530302201508272116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5830.00</w:t>
            </w:r>
          </w:p>
        </w:tc>
        <w:tc>
          <w:tcPr>
            <w:tcW w:w="2310" w:type="dxa"/>
          </w:tcPr>
          <w:p>
            <w:pPr/>
            <w:r>
              <w:rPr>
                <w:lang w:val="zh-CN"/>
                <w:rFonts w:ascii="Times New Roman" w:hAnsi="Times New Roman" w:cs="Times New Roman"/>
                <w:sz w:val="20"/>
                <w:szCs w:val="20"/>
                <w:color w:val="000000"/>
              </w:rPr>
              <w:t>11660.00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4880.00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w:t>
            </w:r>
          </w:p>
        </w:tc>
        <w:tc>
          <w:tcPr>
            <w:tcW w:w="2310" w:type="dxa"/>
          </w:tcPr>
          <w:p>
            <w:pPr/>
            <w:r>
              <w:rPr>
                <w:lang w:val="zh-CN"/>
                <w:rFonts w:ascii="Times New Roman" w:hAnsi="Times New Roman" w:cs="Times New Roman"/>
                <w:sz w:val="20"/>
                <w:szCs w:val="20"/>
                <w:color w:val="000000"/>
              </w:rPr>
              <w:t>-150.00</w:t>
            </w:r>
          </w:p>
        </w:tc>
        <w:tc>
          <w:tcPr>
            <w:tcW w:w="2310" w:type="dxa"/>
            <w:gridSpan w:val="2"/>
          </w:tcPr>
          <w:p>
            <w:pPr/>
            <w:r>
              <w:rPr>
                <w:lang w:val="zh-CN"/>
                <w:rFonts w:ascii="Times New Roman" w:hAnsi="Times New Roman" w:cs="Times New Roman"/>
                <w:sz w:val="20"/>
                <w:szCs w:val="20"/>
                <w:color w:val="000000"/>
              </w:rPr>
              <w:t>多返50/人</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总金额：壹万陆仟叁佰玖拾元整</w:t>
            </w:r>
          </w:p>
        </w:tc>
        <w:tc>
          <w:tcPr>
            <w:tcW w:w="2310" w:type="dxa"/>
            <w:textDirection w:val="right"/>
            <w:gridSpan w:val="3"/>
          </w:tcPr>
          <w:p>
            <w:pPr/>
            <w:r>
              <w:rPr>
                <w:lang w:val="zh-CN"/>
                <w:rFonts w:ascii="Times New Roman" w:hAnsi="Times New Roman" w:cs="Times New Roman"/>
                <w:b/>
                <w:color w:val="FF0000"/>
              </w:rPr>
              <w:t>16390.00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天安门广场→毛主席纪念堂→故宫→军博或首博→前门大街(巴士)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后乘坐【观光铛铛车】前往前门大街，沿途了解老北京城区布局以及老城区风光。午餐在刘老根山庄享用东北菜。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中国人民革命军事博物馆】或【首都博物馆】（如预约不上，替换成北京规划馆或其他博物馆或补偿100元/人；）。【首都博物馆】是北京最重要的文物收藏中心，是中国最高等级的博物馆之一，首都北京几百年历史遗留下的皇家珍贵文物尽藏于此，让我们沉静内心，走在缤纷的国宝中间。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2025/08/17</w:t>
            </w:r>
          </w:p>
        </w:tc>
        <w:tc>
          <w:tcPr>
            <w:tcW w:w="2310" w:type="dxa"/>
            <w:gridSpan w:val="7"/>
          </w:tcPr>
          <w:p>
            <w:pPr/>
            <w:r>
              <w:rPr>
                <w:lang w:val="zh-CN"/>
                <w:rFonts w:ascii="Times New Roman" w:hAnsi="Times New Roman" w:cs="Times New Roman"/>
                <w:b/>
                <w:color w:val="000000"/>
              </w:rPr>
              <w:t>升旗仪式→八达岭→飞越长城→中国科技馆→鸟巢水立方(巴士)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 含；晚餐： 含；住宿：北京</w:t>
            </w:r>
          </w:p>
        </w:tc>
      </w:tr>
      <w:tr>
        <w:tc>
          <w:tcPr>
            <w:tcW w:w="2310" w:type="dxa"/>
            <w:vAlign w:val="center"/>
            <w:vMerge w:val="restart"/>
          </w:tcPr>
          <w:p>
            <w:pPr/>
            <w:r>
              <w:rPr>
                <w:lang w:val="zh-CN"/>
                <w:rFonts w:ascii="Times New Roman" w:hAnsi="Times New Roman" w:cs="Times New Roman"/>
                <w:sz w:val="20"/>
                <w:szCs w:val="20"/>
                <w:color w:val="000000"/>
              </w:rPr>
              <w:t>2025/08/18</w:t>
            </w:r>
          </w:p>
        </w:tc>
        <w:tc>
          <w:tcPr>
            <w:tcW w:w="2310" w:type="dxa"/>
            <w:gridSpan w:val="7"/>
          </w:tcPr>
          <w:p>
            <w:pPr/>
            <w:r>
              <w:rPr>
                <w:lang w:val="zh-CN"/>
                <w:rFonts w:ascii="Times New Roman" w:hAnsi="Times New Roman" w:cs="Times New Roman"/>
                <w:b/>
                <w:color w:val="000000"/>
              </w:rPr>
              <w:t>颐和园→参观北大或清华大学→天坛（通票）(巴士)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参观，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 ；住宿：天津</w:t>
            </w:r>
          </w:p>
        </w:tc>
      </w:tr>
      <w:tr>
        <w:tc>
          <w:tcPr>
            <w:tcW w:w="2310" w:type="dxa"/>
            <w:vAlign w:val="center"/>
            <w:vMerge w:val="restart"/>
          </w:tcPr>
          <w:p>
            <w:pPr/>
            <w:r>
              <w:rPr>
                <w:lang w:val="zh-CN"/>
                <w:rFonts w:ascii="Times New Roman" w:hAnsi="Times New Roman" w:cs="Times New Roman"/>
                <w:sz w:val="20"/>
                <w:szCs w:val="20"/>
                <w:color w:val="000000"/>
              </w:rPr>
              <w:t>2025/08/19</w:t>
            </w:r>
          </w:p>
        </w:tc>
        <w:tc>
          <w:tcPr>
            <w:tcW w:w="2310" w:type="dxa"/>
            <w:gridSpan w:val="7"/>
          </w:tcPr>
          <w:p>
            <w:pPr/>
            <w:r>
              <w:rPr>
                <w:lang w:val="zh-CN"/>
                <w:rFonts w:ascii="Times New Roman" w:hAnsi="Times New Roman" w:cs="Times New Roman"/>
                <w:b/>
                <w:color w:val="000000"/>
              </w:rPr>
              <w:t>天津三街→哪吒小镇→国家海洋博物馆(巴士)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全国5A级旅游景区，天津文化起源地“津门故里”【古文化街】，感受中国味，天津味，文化味，古味，领略地道的天津风土人情。远观天津的地标性建筑，直径高达110米，【天津之眼】，体现那“天门常开，彩虹初现”神奇境界。沿途欣赏天津发祥地三岔河口，当年大禹治水成功之地，古黄河出海口，有着“禹贡黄河”之称的母亲河【海河】。游览素有“万国建筑博览会”之称的租界洋楼，体验不一样的异国风情，是特定历史时期的产物，是世界建筑界的瑰宝，汇聚着西方各国异国风情的建筑【意大利风情区】（,众多名人故居囊括其中（梁启超故居、曹禺故居），以及众多影视剧作品取景地。游览参观北京小吃【食品街】（约1.5小时）。前往天津首个独具特色的封神主题园区【哪吒小镇】，哪吒小镇以陈塘关为背景，哪吒为文化题材，中国传统神话为要素，打造地标性文化内核，树立哪吒IP形象，成为河西区乃至天津市的文化名片。前往世界排名第二的海洋博物馆【国家海洋博物馆】，我国【唯一】国家级综合性海洋博物馆，也是中国首座集收藏、展示、研究、教育于一体的综合性海洋博物馆，展陈内容围绕“海洋与人类”主题展开，共设六大展区15个展厅，藏品8000余件，素有“海上故宫”之称。博物馆面朝大海，向水中延伸，整个建筑非常有艺术性， 像一条白色的鲤鱼。主体有三层，共设六大展区15个展厅，目前没有完全开放，仅开放了发现之旅、远古海洋、龙的时代、今日海洋四个展厅，完美呈现中国海洋的历史变迁。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2025/08/20</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指3晚假日酒店+2晚天津希尔顿欢朋酒店；单房差费用自理。2、交通：昆明-北京/天津，往返飞机经济舱机票，当地空调旅游车。3、餐饮标准：行程所列5早7正，早餐酒店含，保证2-3个热早，全程社会餐厅用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1、购物说明：全程不进购物店（导游车消不算店和天津麻花不算购物店，如不能接受此行为，请谨慎选择此旅游产品）2、自费说明：全程0自费；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谭明慧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2025/8/25 10:50:47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