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云南全季旅行社有限公司团队/散客确认件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海外呈贡滇池星城门市李晖</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李晖</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谭超群</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15912187764</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BJ-CGT20250915C</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9-15穆行 北京天津+秦皇岛8天</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2025-09-15</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2025-09-22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39(39大)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2025-09-15 CA8648 昆明→北京 08:15-11:35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2025-09-22  CZ3997  北京→昆明 20:00-23:4</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1、马凤珍</w:t>
            </w:r>
          </w:p>
        </w:tc>
        <w:tc>
          <w:tcPr>
            <w:tcW w:w="2310" w:type="dxa"/>
            <w:vAlign w:val="center"/>
            <w:gridSpan w:val="2"/>
          </w:tcPr>
          <w:p>
            <w:pPr/>
            <w:r>
              <w:rPr>
                <w:lang w:val="zh-CN"/>
                <w:rFonts w:ascii="Times New Roman" w:hAnsi="Times New Roman" w:cs="Times New Roman"/>
                <w:sz w:val="20"/>
                <w:szCs w:val="20"/>
                <w:color w:val="000000"/>
              </w:rPr>
              <w:t>530121196006061225</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2、马金惠</w:t>
            </w:r>
          </w:p>
        </w:tc>
        <w:tc>
          <w:tcPr>
            <w:tcW w:w="2310" w:type="dxa"/>
            <w:vAlign w:val="center"/>
            <w:gridSpan w:val="2"/>
          </w:tcPr>
          <w:p>
            <w:pPr/>
            <w:r>
              <w:rPr>
                <w:lang w:val="zh-CN"/>
                <w:rFonts w:ascii="Times New Roman" w:hAnsi="Times New Roman" w:cs="Times New Roman"/>
                <w:sz w:val="20"/>
                <w:szCs w:val="20"/>
                <w:color w:val="000000"/>
              </w:rPr>
              <w:t>530121196402141227</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3、马朝平</w:t>
            </w:r>
          </w:p>
        </w:tc>
        <w:tc>
          <w:tcPr>
            <w:tcW w:w="2310" w:type="dxa"/>
            <w:vAlign w:val="center"/>
            <w:gridSpan w:val="2"/>
          </w:tcPr>
          <w:p>
            <w:pPr/>
            <w:r>
              <w:rPr>
                <w:lang w:val="zh-CN"/>
                <w:rFonts w:ascii="Times New Roman" w:hAnsi="Times New Roman" w:cs="Times New Roman"/>
                <w:sz w:val="20"/>
                <w:szCs w:val="20"/>
                <w:color w:val="000000"/>
              </w:rPr>
              <w:t>530121196402031212</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4、马丽婵</w:t>
            </w:r>
          </w:p>
        </w:tc>
        <w:tc>
          <w:tcPr>
            <w:tcW w:w="2310" w:type="dxa"/>
            <w:vAlign w:val="center"/>
            <w:gridSpan w:val="2"/>
          </w:tcPr>
          <w:p>
            <w:pPr/>
            <w:r>
              <w:rPr>
                <w:lang w:val="zh-CN"/>
                <w:rFonts w:ascii="Times New Roman" w:hAnsi="Times New Roman" w:cs="Times New Roman"/>
                <w:sz w:val="20"/>
                <w:szCs w:val="20"/>
                <w:color w:val="000000"/>
              </w:rPr>
              <w:t>530121196012181223</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5、薛彪</w:t>
            </w:r>
          </w:p>
        </w:tc>
        <w:tc>
          <w:tcPr>
            <w:tcW w:w="2310" w:type="dxa"/>
            <w:vAlign w:val="center"/>
            <w:gridSpan w:val="2"/>
          </w:tcPr>
          <w:p>
            <w:pPr/>
            <w:r>
              <w:rPr>
                <w:lang w:val="zh-CN"/>
                <w:rFonts w:ascii="Times New Roman" w:hAnsi="Times New Roman" w:cs="Times New Roman"/>
                <w:sz w:val="20"/>
                <w:szCs w:val="20"/>
                <w:color w:val="000000"/>
              </w:rPr>
              <w:t>530121196006061217</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6、李淑英</w:t>
            </w:r>
          </w:p>
        </w:tc>
        <w:tc>
          <w:tcPr>
            <w:tcW w:w="2310" w:type="dxa"/>
            <w:vAlign w:val="center"/>
            <w:gridSpan w:val="2"/>
          </w:tcPr>
          <w:p>
            <w:pPr/>
            <w:r>
              <w:rPr>
                <w:lang w:val="zh-CN"/>
                <w:rFonts w:ascii="Times New Roman" w:hAnsi="Times New Roman" w:cs="Times New Roman"/>
                <w:sz w:val="20"/>
                <w:szCs w:val="20"/>
                <w:color w:val="000000"/>
              </w:rPr>
              <w:t>532401196112040623</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7、马忠</w:t>
            </w:r>
          </w:p>
        </w:tc>
        <w:tc>
          <w:tcPr>
            <w:tcW w:w="2310" w:type="dxa"/>
            <w:vAlign w:val="center"/>
            <w:gridSpan w:val="2"/>
          </w:tcPr>
          <w:p>
            <w:pPr/>
            <w:r>
              <w:rPr>
                <w:lang w:val="zh-CN"/>
                <w:rFonts w:ascii="Times New Roman" w:hAnsi="Times New Roman" w:cs="Times New Roman"/>
                <w:sz w:val="20"/>
                <w:szCs w:val="20"/>
                <w:color w:val="000000"/>
              </w:rPr>
              <w:t>530121196305171213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8、马丽娴</w:t>
            </w:r>
          </w:p>
        </w:tc>
        <w:tc>
          <w:tcPr>
            <w:tcW w:w="2310" w:type="dxa"/>
            <w:vAlign w:val="center"/>
            <w:gridSpan w:val="2"/>
          </w:tcPr>
          <w:p>
            <w:pPr/>
            <w:r>
              <w:rPr>
                <w:lang w:val="zh-CN"/>
                <w:rFonts w:ascii="Times New Roman" w:hAnsi="Times New Roman" w:cs="Times New Roman"/>
                <w:sz w:val="20"/>
                <w:szCs w:val="20"/>
                <w:color w:val="000000"/>
              </w:rPr>
              <w:t>530121196407151221</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9、马存亚</w:t>
            </w:r>
          </w:p>
        </w:tc>
        <w:tc>
          <w:tcPr>
            <w:tcW w:w="2310" w:type="dxa"/>
            <w:vAlign w:val="center"/>
            <w:gridSpan w:val="2"/>
          </w:tcPr>
          <w:p>
            <w:pPr/>
            <w:r>
              <w:rPr>
                <w:lang w:val="zh-CN"/>
                <w:rFonts w:ascii="Times New Roman" w:hAnsi="Times New Roman" w:cs="Times New Roman"/>
                <w:sz w:val="20"/>
                <w:szCs w:val="20"/>
                <w:color w:val="000000"/>
              </w:rPr>
              <w:t>532526196203131443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10、马存飞</w:t>
            </w:r>
          </w:p>
        </w:tc>
        <w:tc>
          <w:tcPr>
            <w:tcW w:w="2310" w:type="dxa"/>
            <w:vAlign w:val="center"/>
            <w:gridSpan w:val="2"/>
          </w:tcPr>
          <w:p>
            <w:pPr/>
            <w:r>
              <w:rPr>
                <w:lang w:val="zh-CN"/>
                <w:rFonts w:ascii="Times New Roman" w:hAnsi="Times New Roman" w:cs="Times New Roman"/>
                <w:sz w:val="20"/>
                <w:szCs w:val="20"/>
                <w:color w:val="000000"/>
              </w:rPr>
              <w:t>532526195810241420</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11、马存丽</w:t>
            </w:r>
          </w:p>
        </w:tc>
        <w:tc>
          <w:tcPr>
            <w:tcW w:w="2310" w:type="dxa"/>
            <w:vAlign w:val="center"/>
            <w:gridSpan w:val="2"/>
          </w:tcPr>
          <w:p>
            <w:pPr/>
            <w:r>
              <w:rPr>
                <w:lang w:val="zh-CN"/>
                <w:rFonts w:ascii="Times New Roman" w:hAnsi="Times New Roman" w:cs="Times New Roman"/>
                <w:sz w:val="20"/>
                <w:szCs w:val="20"/>
                <w:color w:val="000000"/>
              </w:rPr>
              <w:t>532526195601241467</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12、李谷仙</w:t>
            </w:r>
          </w:p>
        </w:tc>
        <w:tc>
          <w:tcPr>
            <w:tcW w:w="2310" w:type="dxa"/>
            <w:vAlign w:val="center"/>
            <w:gridSpan w:val="2"/>
          </w:tcPr>
          <w:p>
            <w:pPr/>
            <w:r>
              <w:rPr>
                <w:lang w:val="zh-CN"/>
                <w:rFonts w:ascii="Times New Roman" w:hAnsi="Times New Roman" w:cs="Times New Roman"/>
                <w:sz w:val="20"/>
                <w:szCs w:val="20"/>
                <w:color w:val="000000"/>
              </w:rPr>
              <w:t>530121196608191246</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13、李兰仙</w:t>
            </w:r>
          </w:p>
        </w:tc>
        <w:tc>
          <w:tcPr>
            <w:tcW w:w="2310" w:type="dxa"/>
            <w:vAlign w:val="center"/>
            <w:gridSpan w:val="2"/>
          </w:tcPr>
          <w:p>
            <w:pPr/>
            <w:r>
              <w:rPr>
                <w:lang w:val="zh-CN"/>
                <w:rFonts w:ascii="Times New Roman" w:hAnsi="Times New Roman" w:cs="Times New Roman"/>
                <w:sz w:val="20"/>
                <w:szCs w:val="20"/>
                <w:color w:val="000000"/>
              </w:rPr>
              <w:t>530121196802160320</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14、马思珍</w:t>
            </w:r>
          </w:p>
        </w:tc>
        <w:tc>
          <w:tcPr>
            <w:tcW w:w="2310" w:type="dxa"/>
            <w:vAlign w:val="center"/>
            <w:gridSpan w:val="2"/>
          </w:tcPr>
          <w:p>
            <w:pPr/>
            <w:r>
              <w:rPr>
                <w:lang w:val="zh-CN"/>
                <w:rFonts w:ascii="Times New Roman" w:hAnsi="Times New Roman" w:cs="Times New Roman"/>
                <w:sz w:val="20"/>
                <w:szCs w:val="20"/>
                <w:color w:val="000000"/>
              </w:rPr>
              <w:t>513401195509016720</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15、李顺玉</w:t>
            </w:r>
          </w:p>
        </w:tc>
        <w:tc>
          <w:tcPr>
            <w:tcW w:w="2310" w:type="dxa"/>
            <w:vAlign w:val="center"/>
            <w:gridSpan w:val="2"/>
          </w:tcPr>
          <w:p>
            <w:pPr/>
            <w:r>
              <w:rPr>
                <w:lang w:val="zh-CN"/>
                <w:rFonts w:ascii="Times New Roman" w:hAnsi="Times New Roman" w:cs="Times New Roman"/>
                <w:sz w:val="20"/>
                <w:szCs w:val="20"/>
                <w:color w:val="000000"/>
              </w:rPr>
              <w:t>530103195210101549</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16、马常津</w:t>
            </w:r>
          </w:p>
        </w:tc>
        <w:tc>
          <w:tcPr>
            <w:tcW w:w="2310" w:type="dxa"/>
            <w:vAlign w:val="center"/>
            <w:gridSpan w:val="2"/>
          </w:tcPr>
          <w:p>
            <w:pPr/>
            <w:r>
              <w:rPr>
                <w:lang w:val="zh-CN"/>
                <w:rFonts w:ascii="Times New Roman" w:hAnsi="Times New Roman" w:cs="Times New Roman"/>
                <w:sz w:val="20"/>
                <w:szCs w:val="20"/>
                <w:color w:val="000000"/>
              </w:rPr>
              <w:t>530103195012162551</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17、阮金惠</w:t>
            </w:r>
          </w:p>
        </w:tc>
        <w:tc>
          <w:tcPr>
            <w:tcW w:w="2310" w:type="dxa"/>
            <w:vAlign w:val="center"/>
            <w:gridSpan w:val="2"/>
          </w:tcPr>
          <w:p>
            <w:pPr/>
            <w:r>
              <w:rPr>
                <w:lang w:val="zh-CN"/>
                <w:rFonts w:ascii="Times New Roman" w:hAnsi="Times New Roman" w:cs="Times New Roman"/>
                <w:sz w:val="20"/>
                <w:szCs w:val="20"/>
                <w:color w:val="000000"/>
              </w:rPr>
              <w:t>530113195603181124</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18、锁影超</w:t>
            </w:r>
          </w:p>
        </w:tc>
        <w:tc>
          <w:tcPr>
            <w:tcW w:w="2310" w:type="dxa"/>
            <w:vAlign w:val="center"/>
            <w:gridSpan w:val="2"/>
          </w:tcPr>
          <w:p>
            <w:pPr/>
            <w:r>
              <w:rPr>
                <w:lang w:val="zh-CN"/>
                <w:rFonts w:ascii="Times New Roman" w:hAnsi="Times New Roman" w:cs="Times New Roman"/>
                <w:sz w:val="20"/>
                <w:szCs w:val="20"/>
                <w:color w:val="000000"/>
              </w:rPr>
              <w:t>530102196201280731</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19、马存瑞</w:t>
            </w:r>
          </w:p>
        </w:tc>
        <w:tc>
          <w:tcPr>
            <w:tcW w:w="2310" w:type="dxa"/>
            <w:vAlign w:val="center"/>
            <w:gridSpan w:val="2"/>
          </w:tcPr>
          <w:p>
            <w:pPr/>
            <w:r>
              <w:rPr>
                <w:lang w:val="zh-CN"/>
                <w:rFonts w:ascii="Times New Roman" w:hAnsi="Times New Roman" w:cs="Times New Roman"/>
                <w:sz w:val="20"/>
                <w:szCs w:val="20"/>
                <w:color w:val="000000"/>
              </w:rPr>
              <w:t>530111196406050047</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20、马建兰</w:t>
            </w:r>
          </w:p>
        </w:tc>
        <w:tc>
          <w:tcPr>
            <w:tcW w:w="2310" w:type="dxa"/>
            <w:vAlign w:val="center"/>
            <w:gridSpan w:val="2"/>
          </w:tcPr>
          <w:p>
            <w:pPr/>
            <w:r>
              <w:rPr>
                <w:lang w:val="zh-CN"/>
                <w:rFonts w:ascii="Times New Roman" w:hAnsi="Times New Roman" w:cs="Times New Roman"/>
                <w:sz w:val="20"/>
                <w:szCs w:val="20"/>
                <w:color w:val="000000"/>
              </w:rPr>
              <w:t>530111195012231422</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21、马金科</w:t>
            </w:r>
          </w:p>
        </w:tc>
        <w:tc>
          <w:tcPr>
            <w:tcW w:w="2310" w:type="dxa"/>
            <w:vAlign w:val="center"/>
            <w:gridSpan w:val="2"/>
          </w:tcPr>
          <w:p>
            <w:pPr/>
            <w:r>
              <w:rPr>
                <w:lang w:val="zh-CN"/>
                <w:rFonts w:ascii="Times New Roman" w:hAnsi="Times New Roman" w:cs="Times New Roman"/>
                <w:sz w:val="20"/>
                <w:szCs w:val="20"/>
                <w:color w:val="000000"/>
              </w:rPr>
              <w:t>530121194903031211</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22、蔡美萍</w:t>
            </w:r>
          </w:p>
        </w:tc>
        <w:tc>
          <w:tcPr>
            <w:tcW w:w="2310" w:type="dxa"/>
            <w:vAlign w:val="center"/>
            <w:gridSpan w:val="2"/>
          </w:tcPr>
          <w:p>
            <w:pPr/>
            <w:r>
              <w:rPr>
                <w:lang w:val="zh-CN"/>
                <w:rFonts w:ascii="Times New Roman" w:hAnsi="Times New Roman" w:cs="Times New Roman"/>
                <w:sz w:val="20"/>
                <w:szCs w:val="20"/>
                <w:color w:val="000000"/>
              </w:rPr>
              <w:t>530121196505061262</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23、蔡勇宏</w:t>
            </w:r>
          </w:p>
        </w:tc>
        <w:tc>
          <w:tcPr>
            <w:tcW w:w="2310" w:type="dxa"/>
            <w:vAlign w:val="center"/>
            <w:gridSpan w:val="2"/>
          </w:tcPr>
          <w:p>
            <w:pPr/>
            <w:r>
              <w:rPr>
                <w:lang w:val="zh-CN"/>
                <w:rFonts w:ascii="Times New Roman" w:hAnsi="Times New Roman" w:cs="Times New Roman"/>
                <w:sz w:val="20"/>
                <w:szCs w:val="20"/>
                <w:color w:val="000000"/>
              </w:rPr>
              <w:t>532526196808280812</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24、马云芬</w:t>
            </w:r>
          </w:p>
        </w:tc>
        <w:tc>
          <w:tcPr>
            <w:tcW w:w="2310" w:type="dxa"/>
            <w:vAlign w:val="center"/>
            <w:gridSpan w:val="2"/>
          </w:tcPr>
          <w:p>
            <w:pPr/>
            <w:r>
              <w:rPr>
                <w:lang w:val="zh-CN"/>
                <w:rFonts w:ascii="Times New Roman" w:hAnsi="Times New Roman" w:cs="Times New Roman"/>
                <w:sz w:val="20"/>
                <w:szCs w:val="20"/>
                <w:color w:val="000000"/>
              </w:rPr>
              <w:t>53252619710116082X</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25、马兴智</w:t>
            </w:r>
          </w:p>
        </w:tc>
        <w:tc>
          <w:tcPr>
            <w:tcW w:w="2310" w:type="dxa"/>
            <w:vAlign w:val="center"/>
            <w:gridSpan w:val="2"/>
          </w:tcPr>
          <w:p>
            <w:pPr/>
            <w:r>
              <w:rPr>
                <w:lang w:val="zh-CN"/>
                <w:rFonts w:ascii="Times New Roman" w:hAnsi="Times New Roman" w:cs="Times New Roman"/>
                <w:sz w:val="20"/>
                <w:szCs w:val="20"/>
                <w:color w:val="000000"/>
              </w:rPr>
              <w:t>513401195310056733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26、马丽仙</w:t>
            </w:r>
          </w:p>
        </w:tc>
        <w:tc>
          <w:tcPr>
            <w:tcW w:w="2310" w:type="dxa"/>
            <w:vAlign w:val="center"/>
            <w:gridSpan w:val="2"/>
          </w:tcPr>
          <w:p>
            <w:pPr/>
            <w:r>
              <w:rPr>
                <w:lang w:val="zh-CN"/>
                <w:rFonts w:ascii="Times New Roman" w:hAnsi="Times New Roman" w:cs="Times New Roman"/>
                <w:sz w:val="20"/>
                <w:szCs w:val="20"/>
                <w:color w:val="000000"/>
              </w:rPr>
              <w:t>530121196205021226</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27、陈竹芬</w:t>
            </w:r>
          </w:p>
        </w:tc>
        <w:tc>
          <w:tcPr>
            <w:tcW w:w="2310" w:type="dxa"/>
            <w:vAlign w:val="center"/>
            <w:gridSpan w:val="2"/>
          </w:tcPr>
          <w:p>
            <w:pPr/>
            <w:r>
              <w:rPr>
                <w:lang w:val="zh-CN"/>
                <w:rFonts w:ascii="Times New Roman" w:hAnsi="Times New Roman" w:cs="Times New Roman"/>
                <w:sz w:val="20"/>
                <w:szCs w:val="20"/>
                <w:color w:val="000000"/>
              </w:rPr>
              <w:t>530121196708081220</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28、陈竹存</w:t>
            </w:r>
          </w:p>
        </w:tc>
        <w:tc>
          <w:tcPr>
            <w:tcW w:w="2310" w:type="dxa"/>
            <w:vAlign w:val="center"/>
            <w:gridSpan w:val="2"/>
          </w:tcPr>
          <w:p>
            <w:pPr/>
            <w:r>
              <w:rPr>
                <w:lang w:val="zh-CN"/>
                <w:rFonts w:ascii="Times New Roman" w:hAnsi="Times New Roman" w:cs="Times New Roman"/>
                <w:sz w:val="20"/>
                <w:szCs w:val="20"/>
                <w:color w:val="000000"/>
              </w:rPr>
              <w:t>530127197002130468</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29、陈竹英</w:t>
            </w:r>
          </w:p>
        </w:tc>
        <w:tc>
          <w:tcPr>
            <w:tcW w:w="2310" w:type="dxa"/>
            <w:vAlign w:val="center"/>
            <w:gridSpan w:val="2"/>
          </w:tcPr>
          <w:p>
            <w:pPr/>
            <w:r>
              <w:rPr>
                <w:lang w:val="zh-CN"/>
                <w:rFonts w:ascii="Times New Roman" w:hAnsi="Times New Roman" w:cs="Times New Roman"/>
                <w:sz w:val="20"/>
                <w:szCs w:val="20"/>
                <w:color w:val="000000"/>
              </w:rPr>
              <w:t>530127197309140441</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30、马存林</w:t>
            </w:r>
          </w:p>
        </w:tc>
        <w:tc>
          <w:tcPr>
            <w:tcW w:w="2310" w:type="dxa"/>
            <w:vAlign w:val="center"/>
            <w:gridSpan w:val="2"/>
          </w:tcPr>
          <w:p>
            <w:pPr/>
            <w:r>
              <w:rPr>
                <w:lang w:val="zh-CN"/>
                <w:rFonts w:ascii="Times New Roman" w:hAnsi="Times New Roman" w:cs="Times New Roman"/>
                <w:sz w:val="20"/>
                <w:szCs w:val="20"/>
                <w:color w:val="000000"/>
              </w:rPr>
              <w:t>530121196203081217</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31、纳静萍</w:t>
            </w:r>
          </w:p>
        </w:tc>
        <w:tc>
          <w:tcPr>
            <w:tcW w:w="2310" w:type="dxa"/>
            <w:vAlign w:val="center"/>
            <w:gridSpan w:val="2"/>
          </w:tcPr>
          <w:p>
            <w:pPr/>
            <w:r>
              <w:rPr>
                <w:lang w:val="zh-CN"/>
                <w:rFonts w:ascii="Times New Roman" w:hAnsi="Times New Roman" w:cs="Times New Roman"/>
                <w:sz w:val="20"/>
                <w:szCs w:val="20"/>
                <w:color w:val="000000"/>
              </w:rPr>
              <w:t>530103195108101227</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32、马云梅</w:t>
            </w:r>
          </w:p>
        </w:tc>
        <w:tc>
          <w:tcPr>
            <w:tcW w:w="2310" w:type="dxa"/>
            <w:vAlign w:val="center"/>
            <w:gridSpan w:val="2"/>
          </w:tcPr>
          <w:p>
            <w:pPr/>
            <w:r>
              <w:rPr>
                <w:lang w:val="zh-CN"/>
                <w:rFonts w:ascii="Times New Roman" w:hAnsi="Times New Roman" w:cs="Times New Roman"/>
                <w:sz w:val="20"/>
                <w:szCs w:val="20"/>
                <w:color w:val="000000"/>
              </w:rPr>
              <w:t>530121196806231229</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33、马存凤</w:t>
            </w:r>
          </w:p>
        </w:tc>
        <w:tc>
          <w:tcPr>
            <w:tcW w:w="2310" w:type="dxa"/>
            <w:vAlign w:val="center"/>
            <w:gridSpan w:val="2"/>
          </w:tcPr>
          <w:p>
            <w:pPr/>
            <w:r>
              <w:rPr>
                <w:lang w:val="zh-CN"/>
                <w:rFonts w:ascii="Times New Roman" w:hAnsi="Times New Roman" w:cs="Times New Roman"/>
                <w:sz w:val="20"/>
                <w:szCs w:val="20"/>
                <w:color w:val="000000"/>
              </w:rPr>
              <w:t>53290119660530142X</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34、赵红梅</w:t>
            </w:r>
          </w:p>
        </w:tc>
        <w:tc>
          <w:tcPr>
            <w:tcW w:w="2310" w:type="dxa"/>
            <w:vAlign w:val="center"/>
            <w:gridSpan w:val="2"/>
          </w:tcPr>
          <w:p>
            <w:pPr/>
            <w:r>
              <w:rPr>
                <w:lang w:val="zh-CN"/>
                <w:rFonts w:ascii="Times New Roman" w:hAnsi="Times New Roman" w:cs="Times New Roman"/>
                <w:sz w:val="20"/>
                <w:szCs w:val="20"/>
                <w:color w:val="000000"/>
              </w:rPr>
              <w:t>53290119641126144X</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35、马记华</w:t>
            </w:r>
          </w:p>
        </w:tc>
        <w:tc>
          <w:tcPr>
            <w:tcW w:w="2310" w:type="dxa"/>
            <w:vAlign w:val="center"/>
            <w:gridSpan w:val="2"/>
          </w:tcPr>
          <w:p>
            <w:pPr/>
            <w:r>
              <w:rPr>
                <w:lang w:val="zh-CN"/>
                <w:rFonts w:ascii="Times New Roman" w:hAnsi="Times New Roman" w:cs="Times New Roman"/>
                <w:sz w:val="20"/>
                <w:szCs w:val="20"/>
                <w:color w:val="000000"/>
              </w:rPr>
              <w:t>530121196610111225</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36、王震</w:t>
            </w:r>
          </w:p>
        </w:tc>
        <w:tc>
          <w:tcPr>
            <w:tcW w:w="2310" w:type="dxa"/>
            <w:vAlign w:val="center"/>
            <w:gridSpan w:val="2"/>
          </w:tcPr>
          <w:p>
            <w:pPr/>
            <w:r>
              <w:rPr>
                <w:lang w:val="zh-CN"/>
                <w:rFonts w:ascii="Times New Roman" w:hAnsi="Times New Roman" w:cs="Times New Roman"/>
                <w:sz w:val="20"/>
                <w:szCs w:val="20"/>
                <w:color w:val="000000"/>
              </w:rPr>
              <w:t>530121196904061251</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37、马志红</w:t>
            </w:r>
          </w:p>
        </w:tc>
        <w:tc>
          <w:tcPr>
            <w:tcW w:w="2310" w:type="dxa"/>
            <w:vAlign w:val="center"/>
            <w:gridSpan w:val="2"/>
          </w:tcPr>
          <w:p>
            <w:pPr/>
            <w:r>
              <w:rPr>
                <w:lang w:val="zh-CN"/>
                <w:rFonts w:ascii="Times New Roman" w:hAnsi="Times New Roman" w:cs="Times New Roman"/>
                <w:sz w:val="20"/>
                <w:szCs w:val="20"/>
                <w:color w:val="000000"/>
              </w:rPr>
              <w:t>530121196904081244</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38、王登树</w:t>
            </w:r>
          </w:p>
        </w:tc>
        <w:tc>
          <w:tcPr>
            <w:tcW w:w="2310" w:type="dxa"/>
            <w:vAlign w:val="center"/>
            <w:gridSpan w:val="2"/>
          </w:tcPr>
          <w:p>
            <w:pPr/>
            <w:r>
              <w:rPr>
                <w:lang w:val="zh-CN"/>
                <w:rFonts w:ascii="Times New Roman" w:hAnsi="Times New Roman" w:cs="Times New Roman"/>
                <w:sz w:val="20"/>
                <w:szCs w:val="20"/>
                <w:color w:val="000000"/>
              </w:rPr>
              <w:t>530121195905231211</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39、马会林</w:t>
            </w:r>
          </w:p>
        </w:tc>
        <w:tc>
          <w:tcPr>
            <w:tcW w:w="2310" w:type="dxa"/>
            <w:vAlign w:val="center"/>
            <w:gridSpan w:val="2"/>
          </w:tcPr>
          <w:p>
            <w:pPr/>
            <w:r>
              <w:rPr>
                <w:lang w:val="zh-CN"/>
                <w:rFonts w:ascii="Times New Roman" w:hAnsi="Times New Roman" w:cs="Times New Roman"/>
                <w:sz w:val="20"/>
                <w:szCs w:val="20"/>
                <w:color w:val="000000"/>
              </w:rPr>
              <w:t>530121196303241265</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40、马其明</w:t>
            </w:r>
          </w:p>
        </w:tc>
        <w:tc>
          <w:tcPr>
            <w:tcW w:w="2310" w:type="dxa"/>
            <w:vAlign w:val="center"/>
            <w:gridSpan w:val="2"/>
          </w:tcPr>
          <w:p>
            <w:pPr/>
            <w:r>
              <w:rPr>
                <w:lang w:val="zh-CN"/>
                <w:rFonts w:ascii="Times New Roman" w:hAnsi="Times New Roman" w:cs="Times New Roman"/>
                <w:sz w:val="20"/>
                <w:szCs w:val="20"/>
                <w:color w:val="000000"/>
              </w:rPr>
              <w:t>53012119540311121X</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39</w:t>
            </w:r>
          </w:p>
        </w:tc>
        <w:tc>
          <w:tcPr>
            <w:tcW w:w="2310" w:type="dxa"/>
          </w:tcPr>
          <w:p>
            <w:pPr/>
            <w:r>
              <w:rPr>
                <w:lang w:val="zh-CN"/>
                <w:rFonts w:ascii="Times New Roman" w:hAnsi="Times New Roman" w:cs="Times New Roman"/>
                <w:sz w:val="20"/>
                <w:szCs w:val="20"/>
                <w:color w:val="000000"/>
              </w:rPr>
              <w:t>3490.00</w:t>
            </w:r>
          </w:p>
        </w:tc>
        <w:tc>
          <w:tcPr>
            <w:tcW w:w="2310" w:type="dxa"/>
          </w:tcPr>
          <w:p>
            <w:pPr/>
            <w:r>
              <w:rPr>
                <w:lang w:val="zh-CN"/>
                <w:rFonts w:ascii="Times New Roman" w:hAnsi="Times New Roman" w:cs="Times New Roman"/>
                <w:sz w:val="20"/>
                <w:szCs w:val="20"/>
                <w:color w:val="000000"/>
              </w:rPr>
              <w:t>136110.00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减少费用</w:t>
            </w:r>
          </w:p>
        </w:tc>
        <w:tc>
          <w:tcPr>
            <w:tcW w:w="2310" w:type="dxa"/>
          </w:tcPr>
          <w:p>
            <w:pPr/>
            <w:r>
              <w:rPr>
                <w:lang w:val="zh-CN"/>
                <w:rFonts w:ascii="Times New Roman" w:hAnsi="Times New Roman" w:cs="Times New Roman"/>
                <w:sz w:val="20"/>
                <w:szCs w:val="20"/>
                <w:color w:val="000000"/>
              </w:rPr>
              <w:t>14</w:t>
            </w:r>
          </w:p>
        </w:tc>
        <w:tc>
          <w:tcPr>
            <w:tcW w:w="2310" w:type="dxa"/>
          </w:tcPr>
          <w:p>
            <w:pPr/>
            <w:r>
              <w:rPr>
                <w:lang w:val="zh-CN"/>
                <w:rFonts w:ascii="Times New Roman" w:hAnsi="Times New Roman" w:cs="Times New Roman"/>
                <w:sz w:val="20"/>
                <w:szCs w:val="20"/>
                <w:color w:val="000000"/>
              </w:rPr>
              <w:t>-1400.00</w:t>
            </w:r>
          </w:p>
        </w:tc>
        <w:tc>
          <w:tcPr>
            <w:tcW w:w="2310" w:type="dxa"/>
          </w:tcPr>
          <w:p>
            <w:pPr/>
            <w:r>
              <w:rPr>
                <w:lang w:val="zh-CN"/>
                <w:rFonts w:ascii="Times New Roman" w:hAnsi="Times New Roman" w:cs="Times New Roman"/>
                <w:sz w:val="20"/>
                <w:szCs w:val="20"/>
                <w:color w:val="000000"/>
              </w:rPr>
              <w:t>-19600.00</w:t>
            </w:r>
          </w:p>
        </w:tc>
        <w:tc>
          <w:tcPr>
            <w:tcW w:w="2310" w:type="dxa"/>
            <w:gridSpan w:val="2"/>
          </w:tcPr>
          <w:p>
            <w:pPr/>
            <w:r>
              <w:rPr>
                <w:lang w:val="zh-CN"/>
                <w:rFonts w:ascii="Times New Roman" w:hAnsi="Times New Roman" w:cs="Times New Roman"/>
                <w:sz w:val="20"/>
                <w:szCs w:val="20"/>
                <w:color w:val="000000"/>
              </w:rPr>
              <w:t>不要机票-1400</w:t>
            </w: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减少费用</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0.00</w:t>
            </w:r>
          </w:p>
        </w:tc>
        <w:tc>
          <w:tcPr>
            <w:tcW w:w="2310" w:type="dxa"/>
          </w:tcPr>
          <w:p>
            <w:pPr/>
            <w:r>
              <w:rPr>
                <w:lang w:val="zh-CN"/>
                <w:rFonts w:ascii="Times New Roman" w:hAnsi="Times New Roman" w:cs="Times New Roman"/>
                <w:sz w:val="20"/>
                <w:szCs w:val="20"/>
                <w:color w:val="000000"/>
              </w:rPr>
              <w:t>0.00</w:t>
            </w:r>
          </w:p>
        </w:tc>
        <w:tc>
          <w:tcPr>
            <w:tcW w:w="2310" w:type="dxa"/>
            <w:gridSpan w:val="2"/>
          </w:tcPr>
          <w:p>
            <w:pPr/>
            <w:r>
              <w:rPr>
                <w:lang w:val="zh-CN"/>
                <w:rFonts w:ascii="Times New Roman" w:hAnsi="Times New Roman" w:cs="Times New Roman"/>
                <w:sz w:val="20"/>
                <w:szCs w:val="20"/>
                <w:color w:val="000000"/>
              </w:rPr>
              <w:t>取消一人待退票</w:t>
            </w:r>
          </w:p>
        </w:tc>
      </w:tr>
      <w:tr>
        <w:tc>
          <w:tcPr>
            <w:tcW w:w="2310" w:type="dxa"/>
          </w:tcPr>
          <w:p>
            <w:pPr/>
            <w:r>
              <w:rPr>
                <w:lang w:val="zh-CN"/>
                <w:rFonts w:ascii="Times New Roman" w:hAnsi="Times New Roman" w:cs="Times New Roman"/>
                <w:sz w:val="20"/>
                <w:szCs w:val="20"/>
                <w:color w:val="000000"/>
              </w:rPr>
              <w:t>4</w:t>
            </w:r>
          </w:p>
        </w:tc>
        <w:tc>
          <w:tcPr>
            <w:tcW w:w="2310" w:type="dxa"/>
            <w:gridSpan w:val="2"/>
          </w:tcPr>
          <w:p>
            <w:pPr/>
            <w:r>
              <w:rPr>
                <w:lang w:val="zh-CN"/>
                <w:rFonts w:ascii="Times New Roman" w:hAnsi="Times New Roman" w:cs="Times New Roman"/>
                <w:sz w:val="20"/>
                <w:szCs w:val="20"/>
                <w:color w:val="000000"/>
              </w:rPr>
              <w:t>增加费用</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500.00</w:t>
            </w:r>
          </w:p>
        </w:tc>
        <w:tc>
          <w:tcPr>
            <w:tcW w:w="2310" w:type="dxa"/>
          </w:tcPr>
          <w:p>
            <w:pPr/>
            <w:r>
              <w:rPr>
                <w:lang w:val="zh-CN"/>
                <w:rFonts w:ascii="Times New Roman" w:hAnsi="Times New Roman" w:cs="Times New Roman"/>
                <w:sz w:val="20"/>
                <w:szCs w:val="20"/>
                <w:color w:val="000000"/>
              </w:rPr>
              <w:t>500.00</w:t>
            </w:r>
          </w:p>
        </w:tc>
        <w:tc>
          <w:tcPr>
            <w:tcW w:w="2310" w:type="dxa"/>
            <w:gridSpan w:val="2"/>
          </w:tcPr>
          <w:p>
            <w:pPr/>
            <w:r>
              <w:rPr>
                <w:lang w:val="zh-CN"/>
                <w:rFonts w:ascii="Times New Roman" w:hAnsi="Times New Roman" w:cs="Times New Roman"/>
                <w:sz w:val="20"/>
                <w:szCs w:val="20"/>
                <w:color w:val="000000"/>
              </w:rPr>
              <w:t>车费</w:t>
            </w:r>
          </w:p>
        </w:tc>
      </w:tr>
      <w:tr>
        <w:tc>
          <w:tcPr>
            <w:tcW w:w="2310" w:type="dxa"/>
          </w:tcPr>
          <w:p>
            <w:pPr/>
            <w:r>
              <w:rPr>
                <w:lang w:val="zh-CN"/>
                <w:rFonts w:ascii="Times New Roman" w:hAnsi="Times New Roman" w:cs="Times New Roman"/>
                <w:sz w:val="20"/>
                <w:szCs w:val="20"/>
                <w:color w:val="000000"/>
              </w:rPr>
              <w:t>5</w:t>
            </w:r>
          </w:p>
        </w:tc>
        <w:tc>
          <w:tcPr>
            <w:tcW w:w="2310" w:type="dxa"/>
            <w:gridSpan w:val="2"/>
          </w:tcPr>
          <w:p>
            <w:pPr/>
            <w:r>
              <w:rPr>
                <w:lang w:val="zh-CN"/>
                <w:rFonts w:ascii="Times New Roman" w:hAnsi="Times New Roman" w:cs="Times New Roman"/>
                <w:sz w:val="20"/>
                <w:szCs w:val="20"/>
                <w:color w:val="000000"/>
              </w:rPr>
              <w:t>增加费用</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330.00</w:t>
            </w:r>
          </w:p>
        </w:tc>
        <w:tc>
          <w:tcPr>
            <w:tcW w:w="2310" w:type="dxa"/>
          </w:tcPr>
          <w:p>
            <w:pPr/>
            <w:r>
              <w:rPr>
                <w:lang w:val="zh-CN"/>
                <w:rFonts w:ascii="Times New Roman" w:hAnsi="Times New Roman" w:cs="Times New Roman"/>
                <w:sz w:val="20"/>
                <w:szCs w:val="20"/>
                <w:color w:val="000000"/>
              </w:rPr>
              <w:t>330.00</w:t>
            </w:r>
          </w:p>
        </w:tc>
        <w:tc>
          <w:tcPr>
            <w:tcW w:w="2310" w:type="dxa"/>
            <w:gridSpan w:val="2"/>
          </w:tcPr>
          <w:p>
            <w:pPr/>
            <w:r>
              <w:rPr>
                <w:lang w:val="zh-CN"/>
                <w:rFonts w:ascii="Times New Roman" w:hAnsi="Times New Roman" w:cs="Times New Roman"/>
                <w:sz w:val="20"/>
                <w:szCs w:val="20"/>
                <w:color w:val="000000"/>
              </w:rPr>
              <w:t>人民大会堂门票</w:t>
            </w:r>
          </w:p>
        </w:tc>
      </w:tr>
      <w:tr>
        <w:tc>
          <w:tcPr>
            <w:tcW w:w="2310" w:type="dxa"/>
          </w:tcPr>
          <w:p>
            <w:pPr/>
            <w:r>
              <w:rPr>
                <w:lang w:val="zh-CN"/>
                <w:rFonts w:ascii="Times New Roman" w:hAnsi="Times New Roman" w:cs="Times New Roman"/>
                <w:sz w:val="20"/>
                <w:szCs w:val="20"/>
                <w:color w:val="000000"/>
              </w:rPr>
              <w:t>6</w:t>
            </w:r>
          </w:p>
        </w:tc>
        <w:tc>
          <w:tcPr>
            <w:tcW w:w="2310" w:type="dxa"/>
            <w:gridSpan w:val="2"/>
          </w:tcPr>
          <w:p>
            <w:pPr/>
            <w:r>
              <w:rPr>
                <w:lang w:val="zh-CN"/>
                <w:rFonts w:ascii="Times New Roman" w:hAnsi="Times New Roman" w:cs="Times New Roman"/>
                <w:sz w:val="20"/>
                <w:szCs w:val="20"/>
                <w:color w:val="000000"/>
              </w:rPr>
              <w:t>增加费用</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3900.00</w:t>
            </w:r>
          </w:p>
        </w:tc>
        <w:tc>
          <w:tcPr>
            <w:tcW w:w="2310" w:type="dxa"/>
          </w:tcPr>
          <w:p>
            <w:pPr/>
            <w:r>
              <w:rPr>
                <w:lang w:val="zh-CN"/>
                <w:rFonts w:ascii="Times New Roman" w:hAnsi="Times New Roman" w:cs="Times New Roman"/>
                <w:sz w:val="20"/>
                <w:szCs w:val="20"/>
                <w:color w:val="000000"/>
              </w:rPr>
              <w:t>3900.00</w:t>
            </w:r>
          </w:p>
        </w:tc>
        <w:tc>
          <w:tcPr>
            <w:tcW w:w="2310" w:type="dxa"/>
            <w:gridSpan w:val="2"/>
          </w:tcPr>
          <w:p>
            <w:pPr/>
            <w:r>
              <w:rPr>
                <w:lang w:val="zh-CN"/>
                <w:rFonts w:ascii="Times New Roman" w:hAnsi="Times New Roman" w:cs="Times New Roman"/>
                <w:sz w:val="20"/>
                <w:szCs w:val="20"/>
                <w:color w:val="000000"/>
              </w:rPr>
              <w:t>2个餐</w:t>
            </w:r>
          </w:p>
        </w:tc>
      </w:tr>
      <w:tr>
        <w:tc>
          <w:tcPr>
            <w:tcW w:w="2310" w:type="dxa"/>
          </w:tcPr>
          <w:p>
            <w:pPr/>
            <w:r>
              <w:rPr>
                <w:lang w:val="zh-CN"/>
                <w:rFonts w:ascii="Times New Roman" w:hAnsi="Times New Roman" w:cs="Times New Roman"/>
                <w:sz w:val="20"/>
                <w:szCs w:val="20"/>
                <w:color w:val="000000"/>
              </w:rPr>
              <w:t>7</w:t>
            </w:r>
          </w:p>
        </w:tc>
        <w:tc>
          <w:tcPr>
            <w:tcW w:w="2310" w:type="dxa"/>
            <w:gridSpan w:val="2"/>
          </w:tcPr>
          <w:p>
            <w:pPr/>
            <w:r>
              <w:rPr>
                <w:lang w:val="zh-CN"/>
                <w:rFonts w:ascii="Times New Roman" w:hAnsi="Times New Roman" w:cs="Times New Roman"/>
                <w:sz w:val="20"/>
                <w:szCs w:val="20"/>
                <w:color w:val="000000"/>
              </w:rPr>
              <w:t>减少费用</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-500.00</w:t>
            </w:r>
          </w:p>
        </w:tc>
        <w:tc>
          <w:tcPr>
            <w:tcW w:w="2310" w:type="dxa"/>
          </w:tcPr>
          <w:p>
            <w:pPr/>
            <w:r>
              <w:rPr>
                <w:lang w:val="zh-CN"/>
                <w:rFonts w:ascii="Times New Roman" w:hAnsi="Times New Roman" w:cs="Times New Roman"/>
                <w:sz w:val="20"/>
                <w:szCs w:val="20"/>
                <w:color w:val="000000"/>
              </w:rPr>
              <w:t>-500.00</w:t>
            </w:r>
          </w:p>
        </w:tc>
        <w:tc>
          <w:tcPr>
            <w:tcW w:w="2310" w:type="dxa"/>
            <w:gridSpan w:val="2"/>
          </w:tcPr>
          <w:p>
            <w:pPr/>
            <w:r>
              <w:rPr>
                <w:lang w:val="zh-CN"/>
                <w:rFonts w:ascii="Times New Roman" w:hAnsi="Times New Roman" w:cs="Times New Roman"/>
                <w:sz w:val="20"/>
                <w:szCs w:val="20"/>
                <w:color w:val="000000"/>
              </w:rPr>
              <w:t>年会签单单团奖励</w:t>
            </w: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总金额：壹拾贰万零柒佰肆拾元整</w:t>
            </w:r>
          </w:p>
        </w:tc>
        <w:tc>
          <w:tcPr>
            <w:tcW w:w="2310" w:type="dxa"/>
            <w:textDirection w:val="right"/>
            <w:gridSpan w:val="3"/>
          </w:tcPr>
          <w:p>
            <w:pPr/>
            <w:r>
              <w:rPr>
                <w:lang w:val="zh-CN"/>
                <w:rFonts w:ascii="Times New Roman" w:hAnsi="Times New Roman" w:cs="Times New Roman"/>
                <w:b/>
                <w:color w:val="FF0000"/>
              </w:rPr>
              <w:t>120740.00</w:t>
            </w:r>
          </w:p>
        </w:tc>
      </w:tr>
      <w:tr>
        <w:tc>
          <w:tcPr>
            <w:tcW w:w="2310" w:type="dxa"/>
            <w:gridSpan w:val="8"/>
          </w:tcPr>
          <w:p>
            <w:pPr/>
            <w:r>
              <w:rPr>
                <w:lang w:val="zh-CN"/>
                <w:rFonts w:ascii="Times New Roman" w:hAnsi="Times New Roman" w:cs="Times New Roman"/>
                <w:sz w:val="20"/>
                <w:szCs w:val="20"/>
                <w:color w:val="000000"/>
              </w:rPr>
              <w:t>组团自己出机票14个</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富滇银行股份有限公司昆明白塔支行</w:t>
            </w:r>
          </w:p>
        </w:tc>
        <w:tc>
          <w:tcPr>
            <w:tcW w:w="2310" w:type="dxa"/>
            <w:gridSpan w:val="2"/>
          </w:tcPr>
          <w:p>
            <w:pPr/>
            <w:r>
              <w:rPr>
                <w:lang w:val="zh-CN"/>
                <w:rFonts w:ascii="Times New Roman" w:hAnsi="Times New Roman" w:cs="Times New Roman"/>
                <w:sz w:val="20"/>
                <w:szCs w:val="20"/>
                <w:color w:val="000000"/>
              </w:rPr>
              <w:t>昆明康辉旅行社有限公司</w:t>
            </w:r>
          </w:p>
        </w:tc>
        <w:tc>
          <w:tcPr>
            <w:tcW w:w="2310" w:type="dxa"/>
            <w:gridSpan w:val="3"/>
          </w:tcPr>
          <w:p>
            <w:pPr/>
            <w:r>
              <w:rPr>
                <w:lang w:val="zh-CN"/>
                <w:rFonts w:ascii="Times New Roman" w:hAnsi="Times New Roman" w:cs="Times New Roman"/>
                <w:sz w:val="20"/>
                <w:szCs w:val="20"/>
                <w:color w:val="000000"/>
              </w:rPr>
              <w:t>927011010000838038</w:t>
            </w:r>
          </w:p>
        </w:tc>
      </w:tr>
      <w:tr>
        <w:tc>
          <w:tcPr>
            <w:tcW w:w="2310" w:type="dxa"/>
            <w:gridSpan w:val="3"/>
          </w:tcPr>
          <w:p>
            <w:pPr/>
            <w:r>
              <w:rPr>
                <w:lang w:val="zh-CN"/>
                <w:rFonts w:ascii="Times New Roman" w:hAnsi="Times New Roman" w:cs="Times New Roman"/>
                <w:sz w:val="20"/>
                <w:szCs w:val="20"/>
                <w:color w:val="000000"/>
              </w:rPr>
              <w:t>中国银行昆明市环城南路支行</w:t>
            </w:r>
          </w:p>
        </w:tc>
        <w:tc>
          <w:tcPr>
            <w:tcW w:w="2310" w:type="dxa"/>
            <w:gridSpan w:val="2"/>
          </w:tcPr>
          <w:p>
            <w:pPr/>
            <w:r>
              <w:rPr>
                <w:lang w:val="zh-CN"/>
                <w:rFonts w:ascii="Times New Roman" w:hAnsi="Times New Roman" w:cs="Times New Roman"/>
                <w:sz w:val="20"/>
                <w:szCs w:val="20"/>
                <w:color w:val="000000"/>
              </w:rPr>
              <w:t>王美</w:t>
            </w:r>
          </w:p>
        </w:tc>
        <w:tc>
          <w:tcPr>
            <w:tcW w:w="2310" w:type="dxa"/>
            <w:gridSpan w:val="3"/>
          </w:tcPr>
          <w:p>
            <w:pPr/>
            <w:r>
              <w:rPr>
                <w:lang w:val="zh-CN"/>
                <w:rFonts w:ascii="Times New Roman" w:hAnsi="Times New Roman" w:cs="Times New Roman"/>
                <w:sz w:val="20"/>
                <w:szCs w:val="20"/>
                <w:color w:val="000000"/>
              </w:rPr>
              <w:t>6217 9027 0000 6040 008</w:t>
            </w:r>
          </w:p>
        </w:tc>
      </w:tr>
      <w:tr>
        <w:tc>
          <w:tcPr>
            <w:tcW w:w="2310" w:type="dxa"/>
            <w:gridSpan w:val="3"/>
          </w:tcPr>
          <w:p>
            <w:pPr/>
            <w:r>
              <w:rPr>
                <w:lang w:val="zh-CN"/>
                <w:rFonts w:ascii="Times New Roman" w:hAnsi="Times New Roman" w:cs="Times New Roman"/>
                <w:sz w:val="20"/>
                <w:szCs w:val="20"/>
                <w:color w:val="000000"/>
              </w:rPr>
              <w:t>中国银行股份有限公司楚雄州开发区支行</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gridSpan w:val="3"/>
          </w:tcPr>
          <w:p>
            <w:pPr/>
            <w:r>
              <w:rPr>
                <w:lang w:val="zh-CN"/>
                <w:rFonts w:ascii="Times New Roman" w:hAnsi="Times New Roman" w:cs="Times New Roman"/>
                <w:sz w:val="20"/>
                <w:szCs w:val="20"/>
                <w:color w:val="000000"/>
              </w:rPr>
              <w:t>135686677700</w:t>
            </w:r>
          </w:p>
        </w:tc>
      </w:tr>
      <w:tr>
        <w:tc>
          <w:tcPr>
            <w:tcW w:w="2310" w:type="dxa"/>
            <w:gridSpan w:val="3"/>
          </w:tcPr>
          <w:p>
            <w:pPr/>
            <w:r>
              <w:rPr>
                <w:lang w:val="zh-CN"/>
                <w:rFonts w:ascii="Times New Roman" w:hAnsi="Times New Roman" w:cs="Times New Roman"/>
                <w:sz w:val="20"/>
                <w:szCs w:val="20"/>
                <w:color w:val="000000"/>
              </w:rPr>
              <w:t>中国银行昆明市北京路支行</w:t>
            </w:r>
          </w:p>
        </w:tc>
        <w:tc>
          <w:tcPr>
            <w:tcW w:w="2310" w:type="dxa"/>
            <w:gridSpan w:val="2"/>
          </w:tcPr>
          <w:p>
            <w:pPr/>
            <w:r>
              <w:rPr>
                <w:lang w:val="zh-CN"/>
                <w:rFonts w:ascii="Times New Roman" w:hAnsi="Times New Roman" w:cs="Times New Roman"/>
                <w:sz w:val="20"/>
                <w:szCs w:val="20"/>
                <w:color w:val="000000"/>
              </w:rPr>
              <w:t>北京嘻道国际旅行社有限公司云南分公司</w:t>
            </w:r>
          </w:p>
        </w:tc>
        <w:tc>
          <w:tcPr>
            <w:tcW w:w="2310" w:type="dxa"/>
            <w:gridSpan w:val="3"/>
          </w:tcPr>
          <w:p>
            <w:pPr/>
            <w:r>
              <w:rPr>
                <w:lang w:val="zh-CN"/>
                <w:rFonts w:ascii="Times New Roman" w:hAnsi="Times New Roman" w:cs="Times New Roman"/>
                <w:sz w:val="20"/>
                <w:szCs w:val="20"/>
                <w:color w:val="000000"/>
              </w:rPr>
              <w:t>134107986557</w:t>
            </w:r>
          </w:p>
        </w:tc>
      </w:tr>
      <w:tr>
        <w:tc>
          <w:tcPr>
            <w:tcW w:w="2310" w:type="dxa"/>
            <w:gridSpan w:val="3"/>
          </w:tcPr>
          <w:p>
            <w:pPr/>
            <w:r>
              <w:rPr>
                <w:lang w:val="zh-CN"/>
                <w:rFonts w:ascii="Times New Roman" w:hAnsi="Times New Roman" w:cs="Times New Roman"/>
                <w:sz w:val="20"/>
                <w:szCs w:val="20"/>
                <w:color w:val="000000"/>
              </w:rPr>
              <w:t>中国银行股份有限公司昆明市长水机场支行</w:t>
            </w:r>
          </w:p>
        </w:tc>
        <w:tc>
          <w:tcPr>
            <w:tcW w:w="2310" w:type="dxa"/>
            <w:gridSpan w:val="2"/>
          </w:tcPr>
          <w:p>
            <w:pPr/>
            <w:r>
              <w:rPr>
                <w:lang w:val="zh-CN"/>
                <w:rFonts w:ascii="Times New Roman" w:hAnsi="Times New Roman" w:cs="Times New Roman"/>
                <w:sz w:val="20"/>
                <w:szCs w:val="20"/>
                <w:color w:val="000000"/>
              </w:rPr>
              <w:t>海外国际旅游集团控股有限公司民航路飞扬分公司</w:t>
            </w:r>
          </w:p>
        </w:tc>
        <w:tc>
          <w:tcPr>
            <w:tcW w:w="2310" w:type="dxa"/>
            <w:gridSpan w:val="3"/>
          </w:tcPr>
          <w:p>
            <w:pPr/>
            <w:r>
              <w:rPr>
                <w:lang w:val="zh-CN"/>
                <w:rFonts w:ascii="Times New Roman" w:hAnsi="Times New Roman" w:cs="Times New Roman"/>
                <w:sz w:val="20"/>
                <w:szCs w:val="20"/>
                <w:color w:val="000000"/>
              </w:rPr>
              <w:t>137306471187</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2025/09/15</w:t>
            </w:r>
          </w:p>
        </w:tc>
        <w:tc>
          <w:tcPr>
            <w:tcW w:w="2310" w:type="dxa"/>
            <w:gridSpan w:val="7"/>
          </w:tcPr>
          <w:p>
            <w:pPr/>
            <w:r>
              <w:rPr>
                <w:lang w:val="zh-CN"/>
                <w:rFonts w:ascii="Times New Roman" w:hAnsi="Times New Roman" w:cs="Times New Roman"/>
                <w:b/>
                <w:color w:val="000000"/>
              </w:rPr>
              <w:t>昆明→北京(飞机)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昆明乘飞机前往北京，抵达航班机场后接机入住酒店休息。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早餐：不含；午餐：不含；晚餐：不含；住宿：北京</w:t>
            </w:r>
          </w:p>
        </w:tc>
      </w:tr>
      <w:tr>
        <w:tc>
          <w:tcPr>
            <w:tcW w:w="2310" w:type="dxa"/>
            <w:vAlign w:val="center"/>
            <w:vMerge w:val="restart"/>
          </w:tcPr>
          <w:p>
            <w:pPr/>
            <w:r>
              <w:rPr>
                <w:lang w:val="zh-CN"/>
                <w:rFonts w:ascii="Times New Roman" w:hAnsi="Times New Roman" w:cs="Times New Roman"/>
                <w:sz w:val="20"/>
                <w:szCs w:val="20"/>
                <w:color w:val="000000"/>
              </w:rPr>
              <w:t>2025/09/16</w:t>
            </w:r>
          </w:p>
        </w:tc>
        <w:tc>
          <w:tcPr>
            <w:tcW w:w="2310" w:type="dxa"/>
            <w:gridSpan w:val="7"/>
          </w:tcPr>
          <w:p>
            <w:pPr/>
            <w:r>
              <w:rPr>
                <w:lang w:val="zh-CN"/>
                <w:rFonts w:ascii="Times New Roman" w:hAnsi="Times New Roman" w:cs="Times New Roman"/>
                <w:b/>
                <w:color w:val="000000"/>
              </w:rPr>
              <w:t>天安门广场→纪念堂→故宫→景山公园→北海→前门大街(巴士)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赴全世界最大的城市中心广场【天安门广场】，参观【毛主席纪念堂】（周一闭馆，如遇政策性关闭或预约不上则不能入内参观，改为参观外景）。外观人民英雄纪念碑，国家大剧院，人民大会堂等一些列广场上知名建筑，入内参观游览全世界最大的皇家建筑群【故宫博物院】（约2小时，门票实行预约制，如预约不上，退还门票或者替换成其他可替换的景点；）紫禁城是明清两朝24位皇帝居住，办公场所，是中国近代史上最重要的政治中心，保存完好，气势磅礴，身处其中会深深感受中华文明的博大精深。（特别赠送：含乘坐故宫摆渡车+故宫耳机）游览北京中轴龙脉最高峰【景山公园】，登上景山最高点万春亭，鸟瞰紫禁城全景。游览市区最有名的园林公园【北海公园】，春日里的北海花团锦簇，水面微风习习，神清气爽。游览【前门大街】前门大街是北京非常著名的商业街。位于京城中轴线，北起前门月亮湾，南至天桥路口，与天桥南大街相连。明嘉靖二十九年（1550）建外城前是皇帝出城赴天坛、山川坛的御路，建外城后为外城主要南北街道。这里有非常多北京著名胡同，包括大栅栏，鲜鱼口，杨梅竹胡同等等。也是北京老字号的聚集地，有名的内联升布鞋，盛锡福帽子，瑞福祥绸布，吴裕泰茶业，老店都在这条街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早餐：含；午餐：含；晚餐：含；住宿：北京</w:t>
            </w:r>
          </w:p>
        </w:tc>
      </w:tr>
      <w:tr>
        <w:tc>
          <w:tcPr>
            <w:tcW w:w="2310" w:type="dxa"/>
            <w:vAlign w:val="center"/>
            <w:vMerge w:val="restart"/>
          </w:tcPr>
          <w:p>
            <w:pPr/>
            <w:r>
              <w:rPr>
                <w:lang w:val="zh-CN"/>
                <w:rFonts w:ascii="Times New Roman" w:hAnsi="Times New Roman" w:cs="Times New Roman"/>
                <w:sz w:val="20"/>
                <w:szCs w:val="20"/>
                <w:color w:val="000000"/>
              </w:rPr>
              <w:t>2025/09/17</w:t>
            </w:r>
          </w:p>
        </w:tc>
        <w:tc>
          <w:tcPr>
            <w:tcW w:w="2310" w:type="dxa"/>
            <w:gridSpan w:val="7"/>
          </w:tcPr>
          <w:p>
            <w:pPr/>
            <w:r>
              <w:rPr>
                <w:lang w:val="zh-CN"/>
                <w:rFonts w:ascii="Times New Roman" w:hAnsi="Times New Roman" w:cs="Times New Roman"/>
                <w:b/>
                <w:color w:val="000000"/>
              </w:rPr>
              <w:t>颐和园→首都博物馆→天坛→牛街礼拜寺(巴士)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赴北京保存最完好的皇家园林【颐和园】，颐和园被联合国教科文组织评定为全世界最完美的皇家园林，占地290公顷，湖光山色，亭台楼阁，精美画廊，可谓一步一景。午餐后，北京最重要的文物收藏中心【首都博物馆】（周一闭馆，如遇政策性关闭或预约不上则取消参观或替换其他景点）首都博物馆是中国最高等级的博物馆之一，首都北京几百年历史遗留下的皇家珍贵文物尽藏于此，让我们沉静内心，走在缤纷的国宝中间。前往世界最大的皇家祭祀建筑群【天坛公园】（通票），天坛是明清两朝皇帝祭天的场所，中国古代封建社会，皇帝最重视的就是天，皇帝自称天子，作为天的儿子，祭天就成为头等大事，为祭天修建的天坛。特别安排【牛街礼拜寺】是北京规模最大、历史最久的清真寺，始建于北宋至道二年(996年)，明正统七年(1442年)重修，清康熙三十五年(1696年)大修，近年又有修缮装饰。建筑集中、对称，许多建筑都带有伊斯兰风格的穹顶。前往北京的民族特色美食胡同【牛街】，自由活动，自由品尝美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早餐：不含；午餐：含；晚餐：含；住宿：北京</w:t>
            </w:r>
          </w:p>
        </w:tc>
      </w:tr>
      <w:tr>
        <w:tc>
          <w:tcPr>
            <w:tcW w:w="2310" w:type="dxa"/>
            <w:vAlign w:val="center"/>
            <w:vMerge w:val="restart"/>
          </w:tcPr>
          <w:p>
            <w:pPr/>
            <w:r>
              <w:rPr>
                <w:lang w:val="zh-CN"/>
                <w:rFonts w:ascii="Times New Roman" w:hAnsi="Times New Roman" w:cs="Times New Roman"/>
                <w:sz w:val="20"/>
                <w:szCs w:val="20"/>
                <w:color w:val="000000"/>
              </w:rPr>
              <w:t>2025/09/18</w:t>
            </w:r>
          </w:p>
        </w:tc>
        <w:tc>
          <w:tcPr>
            <w:tcW w:w="2310" w:type="dxa"/>
            <w:gridSpan w:val="7"/>
          </w:tcPr>
          <w:p>
            <w:pPr/>
            <w:r>
              <w:rPr>
                <w:lang w:val="zh-CN"/>
                <w:rFonts w:ascii="Times New Roman" w:hAnsi="Times New Roman" w:cs="Times New Roman"/>
                <w:b/>
                <w:color w:val="000000"/>
              </w:rPr>
              <w:t>升旗→八达岭长城→明清宫梦幻3D画廊→鸟巢水立方(巴士)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上观雄伟壮丽的【升旗仪式】，前往北京最知名的长城城关【八达岭长城】，八达岭长城的最高峰被毛主席命名好汉坡，取不到长城非好汉之意，登上长城的最高点，北国风光尽收眼底，长城宛如一条巨龙绵延不断，您定能体会到欲与天公试比高的壮志情怀。午餐后参观【明清宫梦幻3D画廊】（游览约1小时），坐落于北京昌平区中国名著博览城内，是由波普印像完全承揽的大型3D文化艺术场馆。场馆以明清历史为依托，趣味偏史为参考，将沉重乏味的历史故事和典故，运用3D画的形式全新的展现出来。北京市第一家以3D画的表现形式来向广大游客展现北京千年皇家文化的专业画廊，在这里每一位客人都可以身临其境的在历史长廊中留下自己的印记。前往【奥林匹克公园】，奥林匹克公园是2008北京奥运会重要活动中心，大型比赛场馆和运动员居住的奥运村都集中建在此地，我们近距离靠近国家体育馆【鸟巢外观】、国家游泳中心【水立方外观】这两处最知名运动场馆外拍摄照片。</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早餐：含；午餐：含；晚餐：含；住宿：北京</w:t>
            </w:r>
          </w:p>
        </w:tc>
      </w:tr>
      <w:tr>
        <w:tc>
          <w:tcPr>
            <w:tcW w:w="2310" w:type="dxa"/>
            <w:vAlign w:val="center"/>
            <w:vMerge w:val="restart"/>
          </w:tcPr>
          <w:p>
            <w:pPr/>
            <w:r>
              <w:rPr>
                <w:lang w:val="zh-CN"/>
                <w:rFonts w:ascii="Times New Roman" w:hAnsi="Times New Roman" w:cs="Times New Roman"/>
                <w:sz w:val="20"/>
                <w:szCs w:val="20"/>
                <w:color w:val="000000"/>
              </w:rPr>
              <w:t>2025/09/19</w:t>
            </w:r>
          </w:p>
        </w:tc>
        <w:tc>
          <w:tcPr>
            <w:tcW w:w="2310" w:type="dxa"/>
            <w:gridSpan w:val="7"/>
          </w:tcPr>
          <w:p>
            <w:pPr/>
            <w:r>
              <w:rPr>
                <w:lang w:val="zh-CN"/>
                <w:rFonts w:ascii="Times New Roman" w:hAnsi="Times New Roman" w:cs="Times New Roman"/>
                <w:b/>
                <w:color w:val="000000"/>
              </w:rPr>
              <w:t>天穆清真寺→天津三街→周邓纪念馆→秦皇岛(汽车)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赴中国古代唯一有确切建城时间记载的城市，中华人民共和国四大直辖市之天津市，游览天津市古老清真寺【天穆清真寺】，创建于明永乐二年(1404)，500年来，几经翻修、扩建，遂成现在规模。是一座中国宫殿式的建筑群。游览参观天津小吃汇聚地【食品街】（约1.5小时）。【天津古文化街】感受“中国味，天津味，文化味，古味”是天津老字号店民间手工艺品店的集中地。车览素有“万国建筑博览会”之称的租界洋楼，特定历史时期的产物，是世界建筑界的瑰宝，汇聚着西方各国异国风情的建筑【五大道意大利风景区】。【周恩来邓颖超纪念馆】（周一闭馆，如政策性闭馆则外观）世界上唯一的一座两位政治家、一对夫妻并建一处的纪念馆，是缅怀周恩来、邓颖超光辉一生，研究他们生平思想，展示他们丰功伟绩，继承他们革命遗志，弘扬他们革命精神的重要场所。车赴秦皇岛，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早餐：含；午餐：含；晚餐：含；住宿：秦皇岛</w:t>
            </w:r>
          </w:p>
        </w:tc>
      </w:tr>
      <w:tr>
        <w:tc>
          <w:tcPr>
            <w:tcW w:w="2310" w:type="dxa"/>
            <w:vAlign w:val="center"/>
            <w:vMerge w:val="restart"/>
          </w:tcPr>
          <w:p>
            <w:pPr/>
            <w:r>
              <w:rPr>
                <w:lang w:val="zh-CN"/>
                <w:rFonts w:ascii="Times New Roman" w:hAnsi="Times New Roman" w:cs="Times New Roman"/>
                <w:sz w:val="20"/>
                <w:szCs w:val="20"/>
                <w:color w:val="000000"/>
              </w:rPr>
              <w:t>2025/09/20</w:t>
            </w:r>
          </w:p>
        </w:tc>
        <w:tc>
          <w:tcPr>
            <w:tcW w:w="2310" w:type="dxa"/>
            <w:gridSpan w:val="7"/>
          </w:tcPr>
          <w:p>
            <w:pPr/>
            <w:r>
              <w:rPr>
                <w:lang w:val="zh-CN"/>
                <w:rFonts w:ascii="Times New Roman" w:hAnsi="Times New Roman" w:cs="Times New Roman"/>
                <w:b/>
                <w:color w:val="000000"/>
              </w:rPr>
              <w:t>鸽子窝（进公园)→帆船出海→山海关（含登城楼）→老龙头（入内）；(巴士)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游览【鸽子窝公园】北戴河标志性景区，日出观景、赶海拾贝的好去处,《浪淘沙.北戴河》诞生于此，领略伟人《浪淘沙?北戴河》的磅礴气势，感受“大雨落幽燕，白浪滔天，秦皇岛外打渔船”的胜景。跟随伟人的足迹，寻觅鸽子窝，远眺候鸟栖息地、中国保存完好的湿地—鸽子窝大潮坪。娱乐推荐：1.可在海滩拍照、捉小鱼小虾、卷起裤腿在海滩上拾贝壳；2.可前往鹰角亭迎着海风，眺望大海；3.可在鸽子窝公园徒手喂食鸽子，但一定要用专用的饲料，不要乱喂食，以免伤害到小动物【帆船出海】观光，北戴河的日光倾洒，帆船从平静港湾出发，海风轻拂，船帆似灵动的翅膀，带着满心期待，驶向波光粼粼的海面【?海关古城景区】（含登城楼），天下第一关”即举世闻名的历史古城山海关，又称“榆关”，以古渝水而得名，位于河北省最东部与辽宁省接壤处，秦皇岛市山海关区境内，燕山与渤海之间，在1990年以前被认为是明长城的东端起点，素有“天下第一关”之称。与万里之外的“天下第一雄关”——嘉峪关遥相呼应，闻名天下。游览明清仿古商业街，追忆古城山海关，漫步在山海关古城明清一条街，倾听历经沧桑600多年的古城故事，感受百年战火的沧桑,体会万里长城山海关的历史魅力和现代风采领略明代边防重镇的气息，老房子前留个影，旧街道前散散步，古城中寻觅美味绿豆糕，四条包子等百年小吃。感受明清代如修如旧风格一致的特点。探寻古长城山海关的神秘之史。随后游览铁门关浴场【老龙头入内】漫步在铁门关的沙滩上，远眺老龙头入海石城，找一个最好的角度和老龙头合影留念。</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早餐：不含；午餐：含；晚餐：含；住宿：秦皇岛</w:t>
            </w:r>
          </w:p>
        </w:tc>
      </w:tr>
      <w:tr>
        <w:tc>
          <w:tcPr>
            <w:tcW w:w="2310" w:type="dxa"/>
            <w:vAlign w:val="center"/>
            <w:vMerge w:val="restart"/>
          </w:tcPr>
          <w:p>
            <w:pPr/>
            <w:r>
              <w:rPr>
                <w:lang w:val="zh-CN"/>
                <w:rFonts w:ascii="Times New Roman" w:hAnsi="Times New Roman" w:cs="Times New Roman"/>
                <w:sz w:val="20"/>
                <w:szCs w:val="20"/>
                <w:color w:val="000000"/>
              </w:rPr>
              <w:t>2025/09/21</w:t>
            </w:r>
          </w:p>
        </w:tc>
        <w:tc>
          <w:tcPr>
            <w:tcW w:w="2310" w:type="dxa"/>
            <w:gridSpan w:val="7"/>
          </w:tcPr>
          <w:p>
            <w:pPr/>
            <w:r>
              <w:rPr>
                <w:lang w:val="zh-CN"/>
                <w:rFonts w:ascii="Times New Roman" w:hAnsi="Times New Roman" w:cs="Times New Roman"/>
                <w:b/>
                <w:color w:val="000000"/>
              </w:rPr>
              <w:t>蔚来海岸→仙螺岛外滩（不含上岛索道80元/人往返)→秦皇岛→北京→秦皇岛→北京(巴士)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蔚蓝海岸】位于黄金海岸线核心位置，人少、水清、沙细，【观海栈道】【云朵秋千】都是绝美的打卡点……随后乘车前往【仙螺岛】蔚来海岸→仙螺岛外滩（不含上岛索道80元/人往返)→秦皇岛→北京外滩仙螺岛为秦皇岛市汤河入海口外一公里的人工岛屿。隶属于秦皇岛盛景集团旗下新三板上市公司秦皇国际旅游开发股份有限公司。2013年9月，盛景集团投入巨额资金历时3年，打造了一座占地面积约1000亩，围堤内水域面积26公顷的人工岛，空中俯瞰造型酷似海螺，故命名为海螺岛，车赴北京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早餐：含；午餐：含；晚餐：含；住宿：北京</w:t>
            </w:r>
          </w:p>
        </w:tc>
      </w:tr>
      <w:tr>
        <w:tc>
          <w:tcPr>
            <w:tcW w:w="2310" w:type="dxa"/>
            <w:vAlign w:val="center"/>
            <w:vMerge w:val="restart"/>
          </w:tcPr>
          <w:p>
            <w:pPr/>
            <w:r>
              <w:rPr>
                <w:lang w:val="zh-CN"/>
                <w:rFonts w:ascii="Times New Roman" w:hAnsi="Times New Roman" w:cs="Times New Roman"/>
                <w:sz w:val="20"/>
                <w:szCs w:val="20"/>
                <w:color w:val="000000"/>
              </w:rPr>
              <w:t>2025/09/22</w:t>
            </w:r>
          </w:p>
        </w:tc>
        <w:tc>
          <w:tcPr>
            <w:tcW w:w="2310" w:type="dxa"/>
            <w:gridSpan w:val="7"/>
          </w:tcPr>
          <w:p>
            <w:pPr/>
            <w:r>
              <w:rPr>
                <w:lang w:val="zh-CN"/>
                <w:rFonts w:ascii="Times New Roman" w:hAnsi="Times New Roman" w:cs="Times New Roman"/>
                <w:b/>
                <w:color w:val="000000"/>
              </w:rPr>
              <w:t>北京→昆明(飞机)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早餐后自由活动，视飞机时间送站返回昆明，返回温馨的家，结束愉快的旅途！感谢遇见！</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早餐：含；午餐：含；晚餐：含；住宿：无</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服务：全程精心安排品牌连锁酒店（空调、彩电、独立卫生间、干净卫生）！2、交通服务：昆明北京/天津昆明飞机经济舱含燃油机建费；3、景点门票：行程内所列景点首道大门票（天坛含通票）；4、用车服务：旅游期间交通，空调旅游车，确保每人一个正座（注：26座以下车型均无行李箱）5、餐饮标准：含7早12正；早餐10元/人，安排清真早餐；正餐餐标：50元/人/餐，全程清真美食6、儿童标准：报价只含往返大交通，车位费，导游服务费和餐费，不含门票不占床；7、导游服务：优秀地接导游服务+昆明起止的全陪服务；</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一、购物安排：天津麻花不算购物店；二、自费推荐：1、经典杂技表演220元/人；2、老北京胡同三轮车堂会200元/人；3、天津极地海洋馆240元/人；4、飞跃长城150元/人；</w:t>
            </w:r>
          </w:p>
        </w:tc>
      </w:tr>
      <w:tr>
        <w:tc>
          <w:tcPr>
            <w:tcW w:w="2310" w:type="dxa"/>
            <w:shd w:val="clear" w:color="auto" w:fill="F0F0F0"/>
            <w:gridSpan w:val="8"/>
            <w:vAlign w:val="center"/>
          </w:tcPr>
          <w:p>
            <w:pPr/>
            <w:r>
              <w:rPr>
                <w:lang w:val="zh-CN"/>
                <w:rFonts w:ascii="Times New Roman" w:hAnsi="Times New Roman" w:cs="Times New Roman"/>
                <w:b/>
                <w:color w:val="000000"/>
              </w:rPr>
              <w:t>温馨提示</w:t>
            </w:r>
          </w:p>
        </w:tc>
        <w:trPr>
          <w:trHeight w:hRule="exact" w:val="360"/>
        </w:trPr>
      </w:tr>
      <w:tr>
        <w:tc>
          <w:tcPr>
            <w:tcW w:w="2310" w:type="dxa"/>
            <w:gridSpan w:val="8"/>
          </w:tcPr>
          <w:p>
            <w:pPr/>
            <w:r>
              <w:rPr>
                <w:lang w:val="zh-CN"/>
                <w:rFonts w:ascii="Times New Roman" w:hAnsi="Times New Roman" w:cs="Times New Roman"/>
                <w:sz w:val="20"/>
                <w:szCs w:val="20"/>
                <w:color w:val="000000"/>
              </w:rPr>
              <w:t>1、老年人报名要求：必须身体健康、无传染病史。填写健康声明。70岁以上老人必须有家人陪同；2、送站说明：导游会根据旅行团返程飞机、火车的时间做出相应处理，因旅游的淡季和旺季不同的时节导游在保障正常游览时间的情况下有可能提前或错后送机送站时间。飞机返程如出现24：00以后抵达当地均视为24：00前结束行程，请游客谅解！3、如持有军官证、残疾人证、老干部离退休证、导游证、学生证等参团者所有自费项目以上任何有效证件均不享受优惠活动。自费景点不参加者，须自行前往酒店（费用自理）或在导游指定地点自由活动等候参加游览的客人到齐(自由活动时间等同于自费项目游览时间)自费项目时间已在行程中做出明确标注。4、关于门票60周岁以上凭有效身份证件报名时已经优惠，当地不再给予不再退款，请于参团时带齐有效身份证件，购票时需要出示，如因未带证件不能享受优惠，需要补齐报价中已经优惠部分。5、地接质量以当团大多数客人意见单为凭证，请您认真填写，如在当地填写意见单时未注明投诉意见，返回当地后我社不再接受投诉。6、中途退团、项目未参加，费用不退还；未用正餐按实际未用正餐数退还游客。赠送项目不退费用。7、机票等如遇国家政策性调整，以实际出票情况为准，我社保留对行程调整的权利，最终行程以出团通知为准，请游客配合！8、报价中核算的机票，均为折扣价格（不保证票面），含机建费燃油税，如遇国家政策性调整，请补齐费用。一经确定报名即出票，报名确定后不得退团、改团或换名，否则将承担机票和车费损失！9、以上景点的游览时间仅供参考，是根据旅游的淡季和旺季不同的时节来约定的，原则上淡季人不多的时候前面标注的游览时间都能够确保游客充分的时间将景点游览完毕。10、关于行程约定的城市之间景点之间的车程时间以无以下情况：如堵车、下雨、下雪、修路或意外等特殊状况出现为标准来测算的时间，如有任何一种情况发生都有可能造成时间的变化，请各位游客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李晖</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谭超群</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15</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2026/8/15 22:56:01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