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自由组团人杨吉</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杨吉</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13888751603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王志春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13577723138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BJ-QZY20250804A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8-4全家总动员 北京环球6天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4(3大1小)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2025-08-04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2025-08-09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1、丁珂涵</w:t>
            </w:r>
          </w:p>
        </w:tc>
        <w:tc>
          <w:tcPr>
            <w:tcW w:w="2310" w:type="dxa"/>
            <w:vAlign w:val="center"/>
            <w:gridSpan w:val="2"/>
          </w:tcPr>
          <w:p>
            <w:pPr/>
            <w:r>
              <w:rPr>
                <w:lang w:val="zh-CN"/>
                <w:rFonts w:ascii="Times New Roman" w:hAnsi="Times New Roman" w:cs="Times New Roman"/>
                <w:sz w:val="20"/>
                <w:szCs w:val="20"/>
                <w:color w:val="000000"/>
              </w:rPr>
              <w:t>530181201106054823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2、吴太榕</w:t>
            </w:r>
          </w:p>
        </w:tc>
        <w:tc>
          <w:tcPr>
            <w:tcW w:w="2310" w:type="dxa"/>
            <w:vAlign w:val="center"/>
            <w:gridSpan w:val="2"/>
          </w:tcPr>
          <w:p>
            <w:pPr/>
            <w:r>
              <w:rPr>
                <w:lang w:val="zh-CN"/>
                <w:rFonts w:ascii="Times New Roman" w:hAnsi="Times New Roman" w:cs="Times New Roman"/>
                <w:sz w:val="20"/>
                <w:szCs w:val="20"/>
                <w:color w:val="000000"/>
              </w:rPr>
              <w:t>53072220161130104X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3、陈文莉</w:t>
            </w:r>
          </w:p>
        </w:tc>
        <w:tc>
          <w:tcPr>
            <w:tcW w:w="2310" w:type="dxa"/>
            <w:vAlign w:val="center"/>
            <w:gridSpan w:val="2"/>
          </w:tcPr>
          <w:p>
            <w:pPr/>
            <w:r>
              <w:rPr>
                <w:lang w:val="zh-CN"/>
                <w:rFonts w:ascii="Times New Roman" w:hAnsi="Times New Roman" w:cs="Times New Roman"/>
                <w:sz w:val="20"/>
                <w:szCs w:val="20"/>
                <w:color w:val="000000"/>
              </w:rPr>
              <w:t>533222198208151046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4、吴永国</w:t>
            </w:r>
          </w:p>
        </w:tc>
        <w:tc>
          <w:tcPr>
            <w:tcW w:w="2310" w:type="dxa"/>
            <w:vAlign w:val="center"/>
            <w:gridSpan w:val="2"/>
          </w:tcPr>
          <w:p>
            <w:pPr/>
            <w:r>
              <w:rPr>
                <w:lang w:val="zh-CN"/>
                <w:rFonts w:ascii="Times New Roman" w:hAnsi="Times New Roman" w:cs="Times New Roman"/>
                <w:sz w:val="20"/>
                <w:szCs w:val="20"/>
                <w:color w:val="000000"/>
              </w:rPr>
              <w:t>533222198107051011</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5130.00</w:t>
            </w:r>
          </w:p>
        </w:tc>
        <w:tc>
          <w:tcPr>
            <w:tcW w:w="2310" w:type="dxa"/>
          </w:tcPr>
          <w:p>
            <w:pPr/>
            <w:r>
              <w:rPr>
                <w:lang w:val="zh-CN"/>
                <w:rFonts w:ascii="Times New Roman" w:hAnsi="Times New Roman" w:cs="Times New Roman"/>
                <w:sz w:val="20"/>
                <w:szCs w:val="20"/>
                <w:color w:val="000000"/>
              </w:rPr>
              <w:t>15390.00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4130.00</w:t>
            </w:r>
          </w:p>
        </w:tc>
        <w:tc>
          <w:tcPr>
            <w:tcW w:w="2310" w:type="dxa"/>
          </w:tcPr>
          <w:p>
            <w:pPr/>
            <w:r>
              <w:rPr>
                <w:lang w:val="zh-CN"/>
                <w:rFonts w:ascii="Times New Roman" w:hAnsi="Times New Roman" w:cs="Times New Roman"/>
                <w:sz w:val="20"/>
                <w:szCs w:val="20"/>
                <w:color w:val="000000"/>
              </w:rPr>
              <w:t>4130.00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总金额：壹万玖仟伍佰贰拾元整</w:t>
            </w:r>
          </w:p>
        </w:tc>
        <w:tc>
          <w:tcPr>
            <w:tcW w:w="2310" w:type="dxa"/>
            <w:textDirection w:val="right"/>
            <w:gridSpan w:val="3"/>
          </w:tcPr>
          <w:p>
            <w:pPr/>
            <w:r>
              <w:rPr>
                <w:lang w:val="zh-CN"/>
                <w:rFonts w:ascii="Times New Roman" w:hAnsi="Times New Roman" w:cs="Times New Roman"/>
                <w:b/>
                <w:color w:val="FF0000"/>
              </w:rPr>
              <w:t>19520.00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2025/08/04</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2025/08/05</w:t>
            </w:r>
          </w:p>
        </w:tc>
        <w:tc>
          <w:tcPr>
            <w:tcW w:w="2310" w:type="dxa"/>
            <w:gridSpan w:val="7"/>
          </w:tcPr>
          <w:p>
            <w:pPr/>
            <w:r>
              <w:rPr>
                <w:lang w:val="zh-CN"/>
                <w:rFonts w:ascii="Times New Roman" w:hAnsi="Times New Roman" w:cs="Times New Roman"/>
                <w:b/>
                <w:color w:val="000000"/>
              </w:rPr>
              <w:t>天安门广场→毛主席纪念堂→故宫→首博或军博→前门大街(巴士)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并补偿100元/人，旅行社不承担任何责任）；瞻仰【人民英雄纪念碑】，外景【人民大会堂】【国家大剧院】。游览全世界最大的宫殿建筑群【故宫博物院】（约2.5小时，特别赠送故宫耳麦）（周一闭馆，门票为预约制，如未预约上门票则改为参观恭王府或者补偿300元/人，旅行社不承担任何责任）深度游览故宫，打卡延禧宫。午餐在刘老根山庄享用东北菜。特别安排乘坐【观光铛铛车】，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前往北京最重要的文物收藏中心【首都博物馆】或者【军事博物馆】（如预约不上，替换成北京规划馆或其他博物馆或补偿100元/人），首都博物馆是中国最高等级的博物馆之一，首都北京几百年历史遗留下的皇家珍贵文物尽藏于此，让我们沉静内心，走在缤纷的国宝中间。【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2025/08/06</w:t>
            </w:r>
          </w:p>
        </w:tc>
        <w:tc>
          <w:tcPr>
            <w:tcW w:w="2310" w:type="dxa"/>
            <w:gridSpan w:val="7"/>
          </w:tcPr>
          <w:p>
            <w:pPr/>
            <w:r>
              <w:rPr>
                <w:lang w:val="zh-CN"/>
                <w:rFonts w:ascii="Times New Roman" w:hAnsi="Times New Roman" w:cs="Times New Roman"/>
                <w:b/>
                <w:color w:val="000000"/>
              </w:rPr>
              <w:t>升旗→八达岭长城→飞跃长城→中国科技馆→鸟巢水立方(巴士)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早起床，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午餐享用北京自助餐。前往【中国科技馆】（门票实行预约制，提前一周约票，如预约不上替换成国家动物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之后前往【鸟巢】【水立方】外景，以此为背景拍照留念，零距离体验2008激情、奥运情怀。晚餐自理。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2025/08/07</w:t>
            </w:r>
          </w:p>
        </w:tc>
        <w:tc>
          <w:tcPr>
            <w:tcW w:w="2310" w:type="dxa"/>
            <w:gridSpan w:val="7"/>
          </w:tcPr>
          <w:p>
            <w:pPr/>
            <w:r>
              <w:rPr>
                <w:lang w:val="zh-CN"/>
                <w:rFonts w:ascii="Times New Roman" w:hAnsi="Times New Roman" w:cs="Times New Roman"/>
                <w:b/>
                <w:color w:val="000000"/>
              </w:rPr>
              <w:t>颐和园→清华大学外景+学霸互动课程→天坛（通票）(巴士)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约2小时），外观参观【清华大学】门口拍照留念（不入内），并安排穿博士服拍照。前往清华科技园参与【清华北大学霸互动课程】游览清华科技园，学霸面对面互动学习交流；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烤鸭+北京小吃晚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2025/08/08</w:t>
            </w:r>
          </w:p>
        </w:tc>
        <w:tc>
          <w:tcPr>
            <w:tcW w:w="2310" w:type="dxa"/>
            <w:gridSpan w:val="7"/>
          </w:tcPr>
          <w:p>
            <w:pPr/>
            <w:r>
              <w:rPr>
                <w:lang w:val="zh-CN"/>
                <w:rFonts w:ascii="Times New Roman" w:hAnsi="Times New Roman" w:cs="Times New Roman"/>
                <w:b/>
                <w:color w:val="000000"/>
              </w:rPr>
              <w:t>环球影视城一日游(巴士)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早餐：含；午餐：不含；晚餐：不含；住宿：天津</w:t>
            </w:r>
          </w:p>
        </w:tc>
      </w:tr>
      <w:tr>
        <w:tc>
          <w:tcPr>
            <w:tcW w:w="2310" w:type="dxa"/>
            <w:vAlign w:val="center"/>
            <w:vMerge w:val="restart"/>
          </w:tcPr>
          <w:p>
            <w:pPr/>
            <w:r>
              <w:rPr>
                <w:lang w:val="zh-CN"/>
                <w:rFonts w:ascii="Times New Roman" w:hAnsi="Times New Roman" w:cs="Times New Roman"/>
                <w:sz w:val="20"/>
                <w:szCs w:val="20"/>
                <w:color w:val="000000"/>
              </w:rPr>
              <w:t>2025/08/09</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蔻龄瑞悦或全季金星桥或全季绿地缤纷城+2晚天津希尔顿欢朋酒店；；单房差费用自理。2、交通：昆明-北京/天津，往返飞机经济舱机票，当地空调旅游车。3、餐饮标准：行程所列5早4正，早餐酒店含，全程酒店自助早（由于出发时间或者客人自动放弃不用不退），全程社会餐厅用餐，餐标：30-60元不等；紫光园烤鸭+北京小吃+老边饺子宴+刘老根山庄东北菜+北京自助餐；4、门票服务：行程内所列各景点首道大门票（全程不退任何优免门票，敬请知悉）。5、导游服务：北京地接导游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首都博物馆、军事博物馆、中国科技馆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游客告知书一、用餐；1、旅游在外，吃的一定没有家里的好，可能大家口味都不一样，环境不同等，建议大家自备一些咸菜。2、旺季时餐厅也存在排队等候用餐的现象，请您给予理解和配合，耐心等待。早餐由酒店免费提供，不用不退。少数民族或者有特殊饮食习惯的游客餐请自理。二、住宿；1、入住酒店把贵重物品随身携带，钱、手机、身份证、金银首饰等请贴身保管,丢失后旅行社概不负责，但会帮助游客协调处理相关事宜。2、酒店为客人准备的是双人标准间，团队中出现自然单男单女尽量协调安排三人间或加床处理，如无法加床，请团员务必配合轮流拆夫妻；如无法加床且无三人间的情况下，客人按实际产生费用现补单房差。三、出行；1、团队机票，不可改签、退票！出发前请务必携带好个人有效证件（身份证证等）；如因旅游者提供的证件信息不实不详造成的所有损失由旅游者承担。旅行社不承担责任。2、旅游期间行程比较辛苦，在旅游时都会在早上的6点起床，7点发车或者更早，因为行车的早高峰在7:30:00-9:30左右容易堵车，所以我社为了避免影响大家正常的出游，会提前出发，早起望大家谅解。3、同意我社导游或全陪视具体情况合理调整行程中景点游玩顺序，但不减少行程中景点数量。4、行程中请服从导游安排，请不要自作主张，脱离团队，入住酒店后请不要独自外出，有任何事情请及时联系导游四、门票；1、报价中已含行程中所列景点首道大门票，所有门票均为提前实名制预约，如预约不上则替换成其他景点或退还景点差价，如因个人原因不去扣减损失，退还剩余部分。2、旅行社赠送的景点或项目报价时均未收取游客费用，属旅行社附属项目。如遇特殊情况不能参加，游客在知情的情况下不退费用。五、景点游览1、在旅游活动中，请大家遵守纪律，顾全大局，不得单独行动，不打招呼就行动，一旦掉队请及时和导游联系或是到导游指定的位置等候，不得影响其他游客正常的旅游次序。出门在外，安全第一！2、因景区内游客人数众多，每到一个景点，请大家跟紧导游，认真听导游讲解，导游讲解完后，会给大家照相和选购纪念品的时间。六、特别注意1、如有人力不可抗拒因素所产生费用游客自己承担，游客因个人原因临时放弃游览，酒店住宿、餐、车等费用均不退还，请游客予以谅解。2、游客自行前往的购物店所购商品出现质量问题旅行社不承担任何责任；建议购物时慎重考虑、把握好质量与价格在当地购物时要开具发票并妥善保管；本人（代表）已仔细阅读此行程内容并知晓上述“游客告知书”及所有内容，无异议，自愿签字并同意做为合同附件！客人联系电话：人数:合同编号:客人签字确认:日期:</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杨吉</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王志春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2025/8/2 20:28:13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