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自由组团人-刘发宁</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刘发宁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15198955979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HDX06FJ250822A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0822忆江南6天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25(24大1小)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1、韦世德</w:t>
            </w:r>
          </w:p>
        </w:tc>
        <w:tc>
          <w:tcPr>
            <w:tcW w:w="2310" w:type="dxa"/>
            <w:vAlign w:val="center"/>
            <w:gridSpan w:val="2"/>
          </w:tcPr>
          <w:p>
            <w:pPr/>
            <w:r>
              <w:rPr>
                <w:lang w:val="zh-CN"/>
                <w:rFonts w:ascii="Times New Roman" w:hAnsi="Times New Roman" w:cs="Times New Roman"/>
                <w:sz w:val="20"/>
                <w:szCs w:val="20"/>
                <w:color w:val="000000"/>
              </w:rPr>
              <w:t>510681198111211132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2、熊奇林</w:t>
            </w:r>
          </w:p>
        </w:tc>
        <w:tc>
          <w:tcPr>
            <w:tcW w:w="2310" w:type="dxa"/>
            <w:vAlign w:val="center"/>
            <w:gridSpan w:val="2"/>
          </w:tcPr>
          <w:p>
            <w:pPr/>
            <w:r>
              <w:rPr>
                <w:lang w:val="zh-CN"/>
                <w:rFonts w:ascii="Times New Roman" w:hAnsi="Times New Roman" w:cs="Times New Roman"/>
                <w:sz w:val="20"/>
                <w:szCs w:val="20"/>
                <w:color w:val="000000"/>
              </w:rPr>
              <w:t>511527199710024314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3、易剑蓝</w:t>
            </w:r>
          </w:p>
        </w:tc>
        <w:tc>
          <w:tcPr>
            <w:tcW w:w="2310" w:type="dxa"/>
            <w:vAlign w:val="center"/>
            <w:gridSpan w:val="2"/>
          </w:tcPr>
          <w:p>
            <w:pPr/>
            <w:r>
              <w:rPr>
                <w:lang w:val="zh-CN"/>
                <w:rFonts w:ascii="Times New Roman" w:hAnsi="Times New Roman" w:cs="Times New Roman"/>
                <w:sz w:val="20"/>
                <w:szCs w:val="20"/>
                <w:color w:val="000000"/>
              </w:rPr>
              <w:t>533122199605120015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4、郭祖洋</w:t>
            </w:r>
          </w:p>
        </w:tc>
        <w:tc>
          <w:tcPr>
            <w:tcW w:w="2310" w:type="dxa"/>
            <w:vAlign w:val="center"/>
            <w:gridSpan w:val="2"/>
          </w:tcPr>
          <w:p>
            <w:pPr/>
            <w:r>
              <w:rPr>
                <w:lang w:val="zh-CN"/>
                <w:rFonts w:ascii="Times New Roman" w:hAnsi="Times New Roman" w:cs="Times New Roman"/>
                <w:sz w:val="20"/>
                <w:szCs w:val="20"/>
                <w:color w:val="000000"/>
              </w:rPr>
              <w:t>432424196801242416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5、丁珺</w:t>
            </w:r>
          </w:p>
        </w:tc>
        <w:tc>
          <w:tcPr>
            <w:tcW w:w="2310" w:type="dxa"/>
            <w:vAlign w:val="center"/>
            <w:gridSpan w:val="2"/>
          </w:tcPr>
          <w:p>
            <w:pPr/>
            <w:r>
              <w:rPr>
                <w:lang w:val="zh-CN"/>
                <w:rFonts w:ascii="Times New Roman" w:hAnsi="Times New Roman" w:cs="Times New Roman"/>
                <w:sz w:val="20"/>
                <w:szCs w:val="20"/>
                <w:color w:val="000000"/>
              </w:rPr>
              <w:t>530423198712310047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6、刘吉丹</w:t>
            </w:r>
          </w:p>
        </w:tc>
        <w:tc>
          <w:tcPr>
            <w:tcW w:w="2310" w:type="dxa"/>
            <w:vAlign w:val="center"/>
            <w:gridSpan w:val="2"/>
          </w:tcPr>
          <w:p>
            <w:pPr/>
            <w:r>
              <w:rPr>
                <w:lang w:val="zh-CN"/>
                <w:rFonts w:ascii="Times New Roman" w:hAnsi="Times New Roman" w:cs="Times New Roman"/>
                <w:sz w:val="20"/>
                <w:szCs w:val="20"/>
                <w:color w:val="000000"/>
              </w:rPr>
              <w:t>513023198708208928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7、代万华</w:t>
            </w:r>
          </w:p>
        </w:tc>
        <w:tc>
          <w:tcPr>
            <w:tcW w:w="2310" w:type="dxa"/>
            <w:vAlign w:val="center"/>
            <w:gridSpan w:val="2"/>
          </w:tcPr>
          <w:p>
            <w:pPr/>
            <w:r>
              <w:rPr>
                <w:lang w:val="zh-CN"/>
                <w:rFonts w:ascii="Times New Roman" w:hAnsi="Times New Roman" w:cs="Times New Roman"/>
                <w:sz w:val="20"/>
                <w:szCs w:val="20"/>
                <w:color w:val="000000"/>
              </w:rPr>
              <w:t>512527198106275391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8、王欢欢</w:t>
            </w:r>
          </w:p>
        </w:tc>
        <w:tc>
          <w:tcPr>
            <w:tcW w:w="2310" w:type="dxa"/>
            <w:vAlign w:val="center"/>
            <w:gridSpan w:val="2"/>
          </w:tcPr>
          <w:p>
            <w:pPr/>
            <w:r>
              <w:rPr>
                <w:lang w:val="zh-CN"/>
                <w:rFonts w:ascii="Times New Roman" w:hAnsi="Times New Roman" w:cs="Times New Roman"/>
                <w:sz w:val="20"/>
                <w:szCs w:val="20"/>
                <w:color w:val="000000"/>
              </w:rPr>
              <w:t>510622198703302126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9、汤东峰</w:t>
            </w:r>
          </w:p>
        </w:tc>
        <w:tc>
          <w:tcPr>
            <w:tcW w:w="2310" w:type="dxa"/>
            <w:vAlign w:val="center"/>
            <w:gridSpan w:val="2"/>
          </w:tcPr>
          <w:p>
            <w:pPr/>
            <w:r>
              <w:rPr>
                <w:lang w:val="zh-CN"/>
                <w:rFonts w:ascii="Times New Roman" w:hAnsi="Times New Roman" w:cs="Times New Roman"/>
                <w:sz w:val="20"/>
                <w:szCs w:val="20"/>
                <w:color w:val="000000"/>
              </w:rPr>
              <w:t>411523198711231311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10、黄远林</w:t>
            </w:r>
          </w:p>
        </w:tc>
        <w:tc>
          <w:tcPr>
            <w:tcW w:w="2310" w:type="dxa"/>
            <w:vAlign w:val="center"/>
            <w:gridSpan w:val="2"/>
          </w:tcPr>
          <w:p>
            <w:pPr/>
            <w:r>
              <w:rPr>
                <w:lang w:val="zh-CN"/>
                <w:rFonts w:ascii="Times New Roman" w:hAnsi="Times New Roman" w:cs="Times New Roman"/>
                <w:sz w:val="20"/>
                <w:szCs w:val="20"/>
                <w:color w:val="000000"/>
              </w:rPr>
              <w:t>513023197608168928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11、朱学军</w:t>
            </w:r>
          </w:p>
        </w:tc>
        <w:tc>
          <w:tcPr>
            <w:tcW w:w="2310" w:type="dxa"/>
            <w:vAlign w:val="center"/>
            <w:gridSpan w:val="2"/>
          </w:tcPr>
          <w:p>
            <w:pPr/>
            <w:r>
              <w:rPr>
                <w:lang w:val="zh-CN"/>
                <w:rFonts w:ascii="Times New Roman" w:hAnsi="Times New Roman" w:cs="Times New Roman"/>
                <w:sz w:val="20"/>
                <w:szCs w:val="20"/>
                <w:color w:val="000000"/>
              </w:rPr>
              <w:t>510923198911137973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12、张雄</w:t>
            </w:r>
          </w:p>
        </w:tc>
        <w:tc>
          <w:tcPr>
            <w:tcW w:w="2310" w:type="dxa"/>
            <w:vAlign w:val="center"/>
            <w:gridSpan w:val="2"/>
          </w:tcPr>
          <w:p>
            <w:pPr/>
            <w:r>
              <w:rPr>
                <w:lang w:val="zh-CN"/>
                <w:rFonts w:ascii="Times New Roman" w:hAnsi="Times New Roman" w:cs="Times New Roman"/>
                <w:sz w:val="20"/>
                <w:szCs w:val="20"/>
                <w:color w:val="000000"/>
              </w:rPr>
              <w:t>511523198210093073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13、陈道云</w:t>
            </w:r>
          </w:p>
        </w:tc>
        <w:tc>
          <w:tcPr>
            <w:tcW w:w="2310" w:type="dxa"/>
            <w:vAlign w:val="center"/>
            <w:gridSpan w:val="2"/>
          </w:tcPr>
          <w:p>
            <w:pPr/>
            <w:r>
              <w:rPr>
                <w:lang w:val="zh-CN"/>
                <w:rFonts w:ascii="Times New Roman" w:hAnsi="Times New Roman" w:cs="Times New Roman"/>
                <w:sz w:val="20"/>
                <w:szCs w:val="20"/>
                <w:color w:val="000000"/>
              </w:rPr>
              <w:t>519001197508060634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14、张显明</w:t>
            </w:r>
          </w:p>
        </w:tc>
        <w:tc>
          <w:tcPr>
            <w:tcW w:w="2310" w:type="dxa"/>
            <w:vAlign w:val="center"/>
            <w:gridSpan w:val="2"/>
          </w:tcPr>
          <w:p>
            <w:pPr/>
            <w:r>
              <w:rPr>
                <w:lang w:val="zh-CN"/>
                <w:rFonts w:ascii="Times New Roman" w:hAnsi="Times New Roman" w:cs="Times New Roman"/>
                <w:sz w:val="20"/>
                <w:szCs w:val="20"/>
                <w:color w:val="000000"/>
              </w:rPr>
              <w:t>500232199005306377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15、刘燕</w:t>
            </w:r>
          </w:p>
        </w:tc>
        <w:tc>
          <w:tcPr>
            <w:tcW w:w="2310" w:type="dxa"/>
            <w:vAlign w:val="center"/>
            <w:gridSpan w:val="2"/>
          </w:tcPr>
          <w:p>
            <w:pPr/>
            <w:r>
              <w:rPr>
                <w:lang w:val="zh-CN"/>
                <w:rFonts w:ascii="Times New Roman" w:hAnsi="Times New Roman" w:cs="Times New Roman"/>
                <w:sz w:val="20"/>
                <w:szCs w:val="20"/>
                <w:color w:val="000000"/>
              </w:rPr>
              <w:t>500232199401101883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16、刘素芳</w:t>
            </w:r>
          </w:p>
        </w:tc>
        <w:tc>
          <w:tcPr>
            <w:tcW w:w="2310" w:type="dxa"/>
            <w:vAlign w:val="center"/>
            <w:gridSpan w:val="2"/>
          </w:tcPr>
          <w:p>
            <w:pPr/>
            <w:r>
              <w:rPr>
                <w:lang w:val="zh-CN"/>
                <w:rFonts w:ascii="Times New Roman" w:hAnsi="Times New Roman" w:cs="Times New Roman"/>
                <w:sz w:val="20"/>
                <w:szCs w:val="20"/>
                <w:color w:val="000000"/>
              </w:rPr>
              <w:t>519001197403062828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17、张兴林</w:t>
            </w:r>
          </w:p>
        </w:tc>
        <w:tc>
          <w:tcPr>
            <w:tcW w:w="2310" w:type="dxa"/>
            <w:vAlign w:val="center"/>
            <w:gridSpan w:val="2"/>
          </w:tcPr>
          <w:p>
            <w:pPr/>
            <w:r>
              <w:rPr>
                <w:lang w:val="zh-CN"/>
                <w:rFonts w:ascii="Times New Roman" w:hAnsi="Times New Roman" w:cs="Times New Roman"/>
                <w:sz w:val="20"/>
                <w:szCs w:val="20"/>
                <w:color w:val="000000"/>
              </w:rPr>
              <w:t>512529197710174878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18、陈正超</w:t>
            </w:r>
          </w:p>
        </w:tc>
        <w:tc>
          <w:tcPr>
            <w:tcW w:w="2310" w:type="dxa"/>
            <w:vAlign w:val="center"/>
            <w:gridSpan w:val="2"/>
          </w:tcPr>
          <w:p>
            <w:pPr/>
            <w:r>
              <w:rPr>
                <w:lang w:val="zh-CN"/>
                <w:rFonts w:ascii="Times New Roman" w:hAnsi="Times New Roman" w:cs="Times New Roman"/>
                <w:sz w:val="20"/>
                <w:szCs w:val="20"/>
                <w:color w:val="000000"/>
              </w:rPr>
              <w:t>532129198204260059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19、何银彩</w:t>
            </w:r>
          </w:p>
        </w:tc>
        <w:tc>
          <w:tcPr>
            <w:tcW w:w="2310" w:type="dxa"/>
            <w:vAlign w:val="center"/>
            <w:gridSpan w:val="2"/>
          </w:tcPr>
          <w:p>
            <w:pPr/>
            <w:r>
              <w:rPr>
                <w:lang w:val="zh-CN"/>
                <w:rFonts w:ascii="Times New Roman" w:hAnsi="Times New Roman" w:cs="Times New Roman"/>
                <w:sz w:val="20"/>
                <w:szCs w:val="20"/>
                <w:color w:val="000000"/>
              </w:rPr>
              <w:t>532129197612230022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20、谢平</w:t>
            </w:r>
          </w:p>
        </w:tc>
        <w:tc>
          <w:tcPr>
            <w:tcW w:w="2310" w:type="dxa"/>
            <w:vAlign w:val="center"/>
            <w:gridSpan w:val="2"/>
          </w:tcPr>
          <w:p>
            <w:pPr/>
            <w:r>
              <w:rPr>
                <w:lang w:val="zh-CN"/>
                <w:rFonts w:ascii="Times New Roman" w:hAnsi="Times New Roman" w:cs="Times New Roman"/>
                <w:sz w:val="20"/>
                <w:szCs w:val="20"/>
                <w:color w:val="000000"/>
              </w:rPr>
              <w:t>511523198807250633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21、谢庆宇</w:t>
            </w:r>
          </w:p>
        </w:tc>
        <w:tc>
          <w:tcPr>
            <w:tcW w:w="2310" w:type="dxa"/>
            <w:vAlign w:val="center"/>
            <w:gridSpan w:val="2"/>
          </w:tcPr>
          <w:p>
            <w:pPr/>
            <w:r>
              <w:rPr>
                <w:lang w:val="zh-CN"/>
                <w:rFonts w:ascii="Times New Roman" w:hAnsi="Times New Roman" w:cs="Times New Roman"/>
                <w:sz w:val="20"/>
                <w:szCs w:val="20"/>
                <w:color w:val="000000"/>
              </w:rPr>
              <w:t>511523202012050098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22、周贤贵</w:t>
            </w:r>
          </w:p>
        </w:tc>
        <w:tc>
          <w:tcPr>
            <w:tcW w:w="2310" w:type="dxa"/>
            <w:vAlign w:val="center"/>
            <w:gridSpan w:val="2"/>
          </w:tcPr>
          <w:p>
            <w:pPr/>
            <w:r>
              <w:rPr>
                <w:lang w:val="zh-CN"/>
                <w:rFonts w:ascii="Times New Roman" w:hAnsi="Times New Roman" w:cs="Times New Roman"/>
                <w:sz w:val="20"/>
                <w:szCs w:val="20"/>
                <w:color w:val="000000"/>
              </w:rPr>
              <w:t>512529196311200966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23、叶苹</w:t>
            </w:r>
          </w:p>
        </w:tc>
        <w:tc>
          <w:tcPr>
            <w:tcW w:w="2310" w:type="dxa"/>
            <w:vAlign w:val="center"/>
            <w:gridSpan w:val="2"/>
          </w:tcPr>
          <w:p>
            <w:pPr/>
            <w:r>
              <w:rPr>
                <w:lang w:val="zh-CN"/>
                <w:rFonts w:ascii="Times New Roman" w:hAnsi="Times New Roman" w:cs="Times New Roman"/>
                <w:sz w:val="20"/>
                <w:szCs w:val="20"/>
                <w:color w:val="000000"/>
              </w:rPr>
              <w:t>511523198602105109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24、刘碧柠</w:t>
            </w:r>
          </w:p>
        </w:tc>
        <w:tc>
          <w:tcPr>
            <w:tcW w:w="2310" w:type="dxa"/>
            <w:vAlign w:val="center"/>
            <w:gridSpan w:val="2"/>
          </w:tcPr>
          <w:p>
            <w:pPr/>
            <w:r>
              <w:rPr>
                <w:lang w:val="zh-CN"/>
                <w:rFonts w:ascii="Times New Roman" w:hAnsi="Times New Roman" w:cs="Times New Roman"/>
                <w:sz w:val="20"/>
                <w:szCs w:val="20"/>
                <w:color w:val="000000"/>
              </w:rPr>
              <w:t>510683200803262128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25、汤德燕</w:t>
            </w:r>
          </w:p>
        </w:tc>
        <w:tc>
          <w:tcPr>
            <w:tcW w:w="2310" w:type="dxa"/>
            <w:vAlign w:val="center"/>
            <w:gridSpan w:val="2"/>
          </w:tcPr>
          <w:p>
            <w:pPr/>
            <w:r>
              <w:rPr>
                <w:lang w:val="zh-CN"/>
                <w:rFonts w:ascii="Times New Roman" w:hAnsi="Times New Roman" w:cs="Times New Roman"/>
                <w:sz w:val="20"/>
                <w:szCs w:val="20"/>
                <w:color w:val="000000"/>
              </w:rPr>
              <w:t>510681198210302849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24</w:t>
            </w:r>
          </w:p>
        </w:tc>
        <w:tc>
          <w:tcPr>
            <w:tcW w:w="2310" w:type="dxa"/>
          </w:tcPr>
          <w:p>
            <w:pPr/>
            <w:r>
              <w:rPr>
                <w:lang w:val="zh-CN"/>
                <w:rFonts w:ascii="Times New Roman" w:hAnsi="Times New Roman" w:cs="Times New Roman"/>
                <w:sz w:val="20"/>
                <w:szCs w:val="20"/>
                <w:color w:val="000000"/>
              </w:rPr>
              <w:t>1920.00</w:t>
            </w:r>
          </w:p>
        </w:tc>
        <w:tc>
          <w:tcPr>
            <w:tcW w:w="2310" w:type="dxa"/>
          </w:tcPr>
          <w:p>
            <w:pPr/>
            <w:r>
              <w:rPr>
                <w:lang w:val="zh-CN"/>
                <w:rFonts w:ascii="Times New Roman" w:hAnsi="Times New Roman" w:cs="Times New Roman"/>
                <w:sz w:val="20"/>
                <w:szCs w:val="20"/>
                <w:color w:val="000000"/>
              </w:rPr>
              <w:t>46080.00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1920.00</w:t>
            </w:r>
          </w:p>
        </w:tc>
        <w:tc>
          <w:tcPr>
            <w:tcW w:w="2310" w:type="dxa"/>
          </w:tcPr>
          <w:p>
            <w:pPr/>
            <w:r>
              <w:rPr>
                <w:lang w:val="zh-CN"/>
                <w:rFonts w:ascii="Times New Roman" w:hAnsi="Times New Roman" w:cs="Times New Roman"/>
                <w:sz w:val="20"/>
                <w:szCs w:val="20"/>
                <w:color w:val="000000"/>
              </w:rPr>
              <w:t>1920.00</w:t>
            </w:r>
          </w:p>
        </w:tc>
        <w:tc>
          <w:tcPr>
            <w:tcW w:w="2310" w:type="dxa"/>
            <w:gridSpan w:val="2"/>
          </w:tcPr>
          <w:p>
            <w:pPr/>
            <w:r>
              <w:rPr>
                <w:lang w:val="zh-CN"/>
                <w:rFonts w:ascii="Times New Roman" w:hAnsi="Times New Roman" w:cs="Times New Roman"/>
                <w:sz w:val="20"/>
                <w:szCs w:val="20"/>
                <w:color w:val="000000"/>
              </w:rPr>
              <w:t>孩子不占床不含门票</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不要机票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-2400.00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总金额：肆万伍仟陆佰元整</w:t>
            </w:r>
          </w:p>
        </w:tc>
        <w:tc>
          <w:tcPr>
            <w:tcW w:w="2310" w:type="dxa"/>
            <w:textDirection w:val="right"/>
            <w:gridSpan w:val="3"/>
          </w:tcPr>
          <w:p>
            <w:pPr/>
            <w:r>
              <w:rPr>
                <w:lang w:val="zh-CN"/>
                <w:rFonts w:ascii="Times New Roman" w:hAnsi="Times New Roman" w:cs="Times New Roman"/>
                <w:b/>
                <w:color w:val="FF0000"/>
              </w:rPr>
              <w:t>45600.00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2025/08/22</w:t>
            </w:r>
          </w:p>
        </w:tc>
        <w:tc>
          <w:tcPr>
            <w:tcW w:w="2310" w:type="dxa"/>
            <w:gridSpan w:val="7"/>
          </w:tcPr>
          <w:p>
            <w:pPr/>
            <w:r>
              <w:rPr>
                <w:lang w:val="zh-CN"/>
                <w:rFonts w:ascii="Times New Roman" w:hAnsi="Times New Roman" w:cs="Times New Roman"/>
                <w:b/>
                <w:color w:val="000000"/>
              </w:rPr>
              <w:t xml:space="preserve"> 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昆明自行前往扬州，抵达后入住酒店；客人出发的前一天，导游/接站师傅会通过短信/电话联系客人，请保持手机畅通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早餐：无；午餐：无；晚餐：无；住宿：扬州</w:t>
            </w:r>
          </w:p>
        </w:tc>
      </w:tr>
      <w:tr>
        <w:tc>
          <w:tcPr>
            <w:tcW w:w="2310" w:type="dxa"/>
            <w:vAlign w:val="center"/>
            <w:vMerge w:val="restart"/>
          </w:tcPr>
          <w:p>
            <w:pPr/>
            <w:r>
              <w:rPr>
                <w:lang w:val="zh-CN"/>
                <w:rFonts w:ascii="Times New Roman" w:hAnsi="Times New Roman" w:cs="Times New Roman"/>
                <w:sz w:val="20"/>
                <w:szCs w:val="20"/>
                <w:color w:val="000000"/>
              </w:rPr>
              <w:t>2025/08/23</w:t>
            </w:r>
          </w:p>
        </w:tc>
        <w:tc>
          <w:tcPr>
            <w:tcW w:w="2310" w:type="dxa"/>
            <w:gridSpan w:val="7"/>
          </w:tcPr>
          <w:p>
            <w:pPr/>
            <w:r>
              <w:rPr>
                <w:lang w:val="zh-CN"/>
                <w:rFonts w:ascii="Times New Roman" w:hAnsi="Times New Roman" w:cs="Times New Roman"/>
                <w:b/>
                <w:color w:val="000000"/>
              </w:rPr>
              <w:t>扬州-乌镇(大巴)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烟花三月，十里桃花” ，花开时节，万花争艳，来瘦西湖探寻美景，不负好春光。赴无锡，享用中餐；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游览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  ，累了就坐在桥头小憩，看桥下悠悠而过的乌蓬船，这样的单纯和美好，一如这个小镇，清秀而且亲切。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早餐：酒店赠送，不占床不含早餐；午餐：含；晚餐：含；住宿：乌镇外/桐乡</w:t>
            </w:r>
          </w:p>
        </w:tc>
      </w:tr>
      <w:tr>
        <w:tc>
          <w:tcPr>
            <w:tcW w:w="2310" w:type="dxa"/>
            <w:vAlign w:val="center"/>
            <w:vMerge w:val="restart"/>
          </w:tcPr>
          <w:p>
            <w:pPr/>
            <w:r>
              <w:rPr>
                <w:lang w:val="zh-CN"/>
                <w:rFonts w:ascii="Times New Roman" w:hAnsi="Times New Roman" w:cs="Times New Roman"/>
                <w:sz w:val="20"/>
                <w:szCs w:val="20"/>
                <w:color w:val="000000"/>
              </w:rPr>
              <w:t>2025/08/24</w:t>
            </w:r>
          </w:p>
        </w:tc>
        <w:tc>
          <w:tcPr>
            <w:tcW w:w="2310" w:type="dxa"/>
            <w:gridSpan w:val="7"/>
          </w:tcPr>
          <w:p>
            <w:pPr/>
            <w:r>
              <w:rPr>
                <w:lang w:val="zh-CN"/>
                <w:rFonts w:ascii="Times New Roman" w:hAnsi="Times New Roman" w:cs="Times New Roman"/>
                <w:b/>
                <w:color w:val="000000"/>
              </w:rPr>
              <w:t>杭州—周庄(大巴)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早餐后参观【桐乡锦绣天地桑蚕博览园或吴越丝绸博物馆】（参观时间约1.5小时） ：要讲述丝绸的起源和发展、丝绸的主要种类、丝绸之路及丝绸在古代社会生活中占得地位。是一家集丝绸文化为一体，大型综合性博物馆。博物馆环境优雅，建筑风格柔美飘逸，馆内桑园染草，小桥流水。 。【蒂泰尼水晶博物馆或蒂泰尼水晶馆】（参观时间约1.5小时）是一个集水晶文化展示、工艺体验及产品销售于一体的综合性场所，游览【西湖风景区】(游览时间不少于90分钟，乘游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涉及黄金周，节假日，周末，西湖风景区大巴车禁止进入，客人需要换乘景区公交车费用自理，需包车20元/人，具体当天以现场安排为准，敬请谅解！推荐自费游览【宋城景区+宋城千古情表演】（游玩时间约120分钟，费用自理320-350元/人） ：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 ，游览素有“ 中国第一水乡”之誉的【周庄】（电瓶车自理，5元/趟/人）（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早餐：酒店赠送，儿童不占床不含早餐；午餐：含；晚餐：无；住宿：苏州</w:t>
            </w:r>
          </w:p>
        </w:tc>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苏州—上海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早餐后参观【苏州苏和盛珍珠博物馆】（参观时间约1.5小时） ；游江南四大名园之一的【狮子林景区】（游览时间约60分钟）：始建于公元1342年，是汉族古典园林建筑代表之一；园林分祠堂、住宅与庭院三部分；多方景胜，咫尺山林，大到布局，小到亭台楼阁，都以小巧精致见长 ；“人道我居城市里，我疑身在万山中”，就是狮子林的真实写照。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推荐自费坐船游览【苏州古运河】（游览时间约60分钟，费用自理150元/人，含导服+车费） ：沿途欣赏盘门、胥门、金门、闾门等10座苏州古城门和风格不一的桥梁，许多桥洞下还配有精美的浮雕，船上还配有评弹演出，沿途讲解 ，领略苏州历史典故的同时，感受苏州古城的深厚文化内涵。车赴上海（车程约2小时） ，推荐自费欣赏大上海璀璨之夜（游玩时间约120分钟，费用自理 320元/人，含导服+车费+门票） ：登上海金贸大厦88层观光厅、乘坐豪华游轮，欣赏浦江两岸华丽的美景。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上海-南京-扬州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早餐后游【外滩风光带】百年上海滩的标志和象征 ，万国建筑博览群、黄埔江风光 ；【南京路步行街】 自由活动，老上海十里洋场，中华五星商业街，数以千计的大中小型商场，汇集了中国最全和最时尚的商品游集南京六朝文化和民俗市肆文化于一身的【秦淮河风光带-夫子庙商业街】(游览时间约60分钟)：秦淮河风光带，文德桥，乌衣巷，神州第一大照壁，感受“十里秦淮千年流淌，六朝胜地今更辉煌”，自费品尝南京小吃；后游览我国伟大的先行者孙中山先生的长眠之处,国家级AAAAA 级景区【中山陵】 (游览参观时间约90分钟）：灵柩于1929年6月1 日奉安于此。 中山陵主要建筑排列在一条中轴线上，体现了中国传统建筑的风格。 陵墓坐北朝南，墓地全局呈“警钟”形图案  ，其中祭堂为仿宫殿式的建筑，建有三道拱门，门楣上刻有“ 民族，民权，民生”横额。祭堂内放置孙中山先生大理石坐像，壁上刻有孙中山先生手书《建国大纲》全文。 (如遇中山陵周一闭馆，只能游览景区前半段，请谅解）。中山陵实行实名制提前预约，由于散客拼团无法提前出计划和名单，如未预约成功，则安排游览雨花台或其他景区，请谅解。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扬州-昆明(飞机)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根据航班时间返回昆明，结束行程。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1、大交通：昆明-扬州经济舱含税机票，10公斤托运，不指定航班，以实际出票为准！2、全程正规旅游大巴车服务，保证一人一正座。座位次序为随机分配，不分先后，保证 1 人 1 正座，自由活动期间不包含用车。2、住宿服务：3钻酒店或同等级酒店，如产生单方差，客自行补房差；酒店报价是按照 2 人入住 1  间房计算，如您产生单房差，我们将尽量安排您与其他客人拼房入住。如团中未有同性游客拼住，还是会产生单房差费用。如您要求享受单房，请选择补交单人房差。3、餐饮服务：5早5 正，早餐酒店含自助早餐，不用不退，正餐餐标40 元/人；儿童不占床不含早餐4、 门票服务：行程中所列景点首道门票，不含景区内小交通门票；5、导游服务：当地中文导游服务，接驳期间或自由活动期间不含导游服务。无全陪服务；6、儿童报价：1.2米（不含）以下儿童，含半餐，含导游服务费，含车费。不含门票不含床位费（早餐费用现付），如超高产生门票及其他费用由家长现付；如需占床补床位费。小孩请携带户口本本人页原件</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苏州游船：150元/人，2、杭州宋城320元/人，3、上海夜景320元/人。自费景点、不强制，自愿选择。凡是参加自费项目的团员所有的优惠证件不予以使用（如老年证、学生证、教师证等）。不参加自费的游客，请在景区附近自由活动或休息，等待参加自费的团友游览结束后一起返回酒店。当地所有自费项目，如出现提前已购买或自带门票情况，需补交接送及导游服务费用100元/人/点；自费景交西湖游船55元/人  西湖接驳车20元/人   周庄电瓶车5元/人/趟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 ，以确保行程顺利进行。如因不可抗力等因素确实无法执行原行程计划，对于因此而造成的费用变更，我社实行多退少补，敬请配合；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刘发宁</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14:44:02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