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永辉禄劝鼎城家园门市部角建红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角建红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18288729611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BH-QZY20250808A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8-8全家北华亲子游：北京+天津+华东双飞10日游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2025-08-08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2025-08-17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1、梅祖霖</w:t>
            </w:r>
          </w:p>
        </w:tc>
        <w:tc>
          <w:tcPr>
            <w:tcW w:w="2310" w:type="dxa"/>
            <w:vAlign w:val="center"/>
            <w:gridSpan w:val="2"/>
          </w:tcPr>
          <w:p>
            <w:pPr/>
            <w:r>
              <w:rPr>
                <w:lang w:val="zh-CN"/>
                <w:rFonts w:ascii="Times New Roman" w:hAnsi="Times New Roman" w:cs="Times New Roman"/>
                <w:sz w:val="20"/>
                <w:szCs w:val="20"/>
                <w:color w:val="000000"/>
              </w:rPr>
              <w:t>530128201502230014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2、张玉婕</w:t>
            </w:r>
          </w:p>
        </w:tc>
        <w:tc>
          <w:tcPr>
            <w:tcW w:w="2310" w:type="dxa"/>
            <w:vAlign w:val="center"/>
            <w:gridSpan w:val="2"/>
          </w:tcPr>
          <w:p>
            <w:pPr/>
            <w:r>
              <w:rPr>
                <w:lang w:val="zh-CN"/>
                <w:rFonts w:ascii="Times New Roman" w:hAnsi="Times New Roman" w:cs="Times New Roman"/>
                <w:sz w:val="20"/>
                <w:szCs w:val="20"/>
                <w:color w:val="000000"/>
              </w:rPr>
              <w:t>530128198903123020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6080.00</w:t>
            </w:r>
          </w:p>
        </w:tc>
        <w:tc>
          <w:tcPr>
            <w:tcW w:w="2310" w:type="dxa"/>
          </w:tcPr>
          <w:p>
            <w:pPr/>
            <w:r>
              <w:rPr>
                <w:lang w:val="zh-CN"/>
                <w:rFonts w:ascii="Times New Roman" w:hAnsi="Times New Roman" w:cs="Times New Roman"/>
                <w:sz w:val="20"/>
                <w:szCs w:val="20"/>
                <w:color w:val="000000"/>
              </w:rPr>
              <w:t>6080.00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5780.00</w:t>
            </w:r>
          </w:p>
        </w:tc>
        <w:tc>
          <w:tcPr>
            <w:tcW w:w="2310" w:type="dxa"/>
          </w:tcPr>
          <w:p>
            <w:pPr/>
            <w:r>
              <w:rPr>
                <w:lang w:val="zh-CN"/>
                <w:rFonts w:ascii="Times New Roman" w:hAnsi="Times New Roman" w:cs="Times New Roman"/>
                <w:sz w:val="20"/>
                <w:szCs w:val="20"/>
                <w:color w:val="000000"/>
              </w:rPr>
              <w:t>5780.00</w:t>
            </w:r>
          </w:p>
        </w:tc>
        <w:tc>
          <w:tcPr>
            <w:tcW w:w="2310" w:type="dxa"/>
            <w:gridSpan w:val="2"/>
          </w:tcPr>
          <w:p>
            <w:pPr/>
            <w:r>
              <w:rPr>
                <w:lang w:val="zh-CN"/>
                <w:rFonts w:ascii="Times New Roman" w:hAnsi="Times New Roman" w:cs="Times New Roman"/>
                <w:sz w:val="20"/>
                <w:szCs w:val="20"/>
                <w:color w:val="000000"/>
              </w:rPr>
              <w:t>占床</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总金额：壹万壹仟捌佰陆拾元整</w:t>
            </w:r>
          </w:p>
        </w:tc>
        <w:tc>
          <w:tcPr>
            <w:tcW w:w="2310" w:type="dxa"/>
            <w:textDirection w:val="right"/>
            <w:gridSpan w:val="3"/>
          </w:tcPr>
          <w:p>
            <w:pPr/>
            <w:r>
              <w:rPr>
                <w:lang w:val="zh-CN"/>
                <w:rFonts w:ascii="Times New Roman" w:hAnsi="Times New Roman" w:cs="Times New Roman"/>
                <w:b/>
                <w:color w:val="FF0000"/>
              </w:rPr>
              <w:t>11860.00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根据航班时间乘机前往扬州，我社接站人员会迎接您的到来，将您送往酒店休息，此天为自由活动。 【温馨提示】入住酒店时，需收取一定押金（按照酒店不同标准，每间 100-300 元不等），需游客在前台自行支付，若损坏酒店物品丢失房卡等，需自行赔偿损失，若无物品损坏及其他消费等在退房时凭押金条退回所交押金。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早餐：不含；午餐：不含；晚餐：不含；住宿：泰州携程网评三钻</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三国城→同里→退思园→外滩→南京路→城隍庙→上海夜景(巴士)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无锡游览影视基地【三国城】(乘仿古战船畅游太湖)；为拍摄《三国演义》而兴建的大型影视文化景区，“刘备招亲”、“火烧赤壁”、“横槊赋诗”、“草船借箭”、“借东风”、“诸葛吊孝”、“舌战群儒”等十多集的重场戏均在此拍摄。游览集古镇水乡园林为一体的国家5A级景区【同里古镇】属于江苏省苏州市吴江区，宋代建镇。镇区内始建于明清两代的花园、寺观、宅第和名人故居众多，“川”字形的15条小河把古镇区分隔成七个小岛，而49座古桥又将其连成一体，以“小桥、流水、人家”著称。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车赴上海，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 特别安排【上海夜景】：登金茂大厦88层观光厅赏上海夜景，览上海全貌，观外滩两岸夜景，上海夜景被誉为“世界七大夜景之一”，可与美国曼哈顿的夜景相媲美。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早餐：含；午餐：含；晚餐：含；住宿：上海携程网评三钻</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中华艺术宫→乌镇→船游西湖→登雷峰塔(巴士)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中华艺术宫】由中国2010年上海世博会中国国家馆改建而成，于2012年10月1日开馆，总建筑面积16.68万平米，展示面积近7万平米，拥有35个展厅。车赴游览江南水乡“中国最后的枕水人家”影视片[似水年华]的拍摄取景地【乌镇东栅】：乌镇是典型的江南水乡古镇，素有“鱼米之乡，丝绸之府”之称。东栅是电视剧《似水年华》的主要取景地，古朴的民居沿河岸铺展，里面还住着许多当地人，比西栅更有生活气息。逛逛茅盾故居、修真观等著名景点，再体验一回乌篷船，更能体会水乡人家的恬淡生活。车赴杭州，前往游览【西湖景区】，漫步苏堤，游览曲院风荷,西湖十景之一，著名赏荷胜地等，苏堤春晓（西湖十景之一，移步换景，近距离颀赏西湖。特别安排【船游西湖】，湖光山色船中游，探索杭州西湖美景。随后前往【雷峰塔】是西湖的标志性景点，西湖十景之【雷锋塔】：登塔从8个不同角度观西湖全景，听南屏晚钟，看佛文化，看千年爱情故事，白蛇传。游览结束后品尝杭州风味茶餐【龙井御茶宴】。结束后入住酒店休息。【温馨提示】：乘船游西湖时上、下船一定要等船靠稳，不拥挤，不跨越船档，以免意外发生。 西湖风景区涉及黄金周、节假日、周末，旅游旺季，实行交通管制，小车，大巴车均禁止进入，客人需要换乘景区公交车，交通方式：普通公交车，市民游客混座的单趟5元/人，往返10元/人；一站式接驳车：往返20元/人；包车服务：500元/单趟，最大限乘50个人，具体当天以景区安排为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早餐：含；午餐：含；晚餐：含；住宿：杭州携程网评三钻</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浙江大学→太湖古镇→龙之梦动物世界(巴士)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随后前往【太湖古镇】，也叫“龙之梦古镇”，太湖龙之梦乐园内，是一处不可多得的美景胜地。夜晚的古镇格外热闹，灯光全部亮起，使古镇变得美轮美奂。万佛塔是“太湖古镇”的地标，夜晚万佛塔灯光璀璨，水中的倒影熠熠生辉。晚上7：30分水舞秀（如遇天气问题或景区演出调整，无法观看水舞秀，则不做等价替换）准时开始。两名水上飞人表演者，在水面空中连续翻滚、旋转，凹出各种造型，配合着大型音乐喷泉和现场激光表演，营造出千姿百态、无与伦比的水景效果，五彩缤纷，蔚为壮观。音乐喷泉层次分明，水型变幻丰富，万佛塔倒映在水中，与周围景观完美融合在一起，让人目眩神迷。烟花秀是在晚上9点钟开始的（如遇天气问题或景区演出调整，无法观看烟花秀，则不做等价替换）。在湖边的龙之梦大道，可以看到整个烟花和水中倒影全景。迷离夜色，金碧辉煌的古建筑与漫天飞舞的烟花、音乐喷泉交相呼应，霓虹、声光、水舞、烟花映太湖，在此刻震撼上演，此时的古镇流光溢彩，星光灿烂，一片繁荣盛世。前往游览【太湖龙之梦动物世界】，坐落于湖州市长兴县图影省级旅游度假区，这是一处占地1600亩的庞大野生动物园，拥有众多珍稀动物。这里不仅是野生动物的乐园，更是科普教育的基地。游客们可以近距离观赏到狮、虎、豹等猛兽在山林间自由驰骋，感受大自然的野性魅力。随后入住龙之梦内客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早餐：含；午餐：含；晚餐：含；住宿：龙之梦携程网评三钻</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中山陵→雨花台→秦淮河夫子庙→北京（高铁）(高铁)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南京游览【中山陵】位于南京市玄武区紫金山南麓钟山风景名胜区内，是中国近代伟大的民主革命先行者孙中山先生的陵寝及其附属纪念建筑群，陵寝面积8万余平方米，1926年春动工，至1929年夏建成。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行品尝南京小吃 如：鸭血粉丝、赤豆元宵、鸭油烧饼，盐水鸭蜜汁藕等。根据高铁时间前往北京或天津，接站，入住酒店休息。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早餐：含；午餐：含；晚餐：含；住宿：北京/天津携程网评三钻</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毛主席纪念堂门票为预约制，如未预约上门票则观外景，旅行社不承担责任）。瞻仰【人民英雄纪念碑】外景【人民大会堂】【国家大剧院】，游览全世界最大的宫殿建筑群【故宫博物院】（约2小时，特别安排故宫耳麦+摆渡车，门票为预约制，如未预约上门票则改为参观恭王府或者退还门票60元/人，旅行社不承担责任）深度游览故宫。午餐后游览“亚洲最佳风情胜地”中国最美城区【什刹海风景区】（约30分钟）。乘车前往北京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早餐：含；午餐：含；晚餐：含；住宿：北京携程网评三钻</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升旗仪式→八达岭长城→杂技→奥林匹克公园(巴士)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特别赠送大型真人演出奥运国粹【杂技表演】。前往参观北京中轴线上的“文化新地标”【中国工艺美术馆】，这是一座集收藏、展示、研究、传承和教育为一体的专业性博物馆。它致力于保护和传承中国传统工艺美术的瑰宝，为广大观众提供了一个了解和学习北京传统工艺美术的重要窗口。博物馆内藏有历代工艺美术珍精品3000余件，包括玉雕、牙雕、景泰蓝、雕漆等京城传统工艺美术的“四大名旦”，以及享有盛誉的“燕京八绝”等优秀藏品。这些藏品不仅精美绝伦，而且具有极高的艺术价值和文化意义，堪称近现代艺术大师们的绝世佳作。前往【奥林区克公园】（约30分钟)，【鸟巢】【水立方】【冰丝带】为背景拍照留念，零距离体验2008激情、奥运情怀。奥林匹克公园位于城市传统中轴线的延伸，意喻中国千年历史文化的延续。国家速滑馆又称为“冰丝带”，是2022年北京冬奥会北京主赛区标志性场馆、唯一新建的冰上竞赛场馆。结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早餐：含；午餐：含；晚餐：含；住宿：北京携程网评三钻</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天坛（通票）→颐和园→参观北京外国语大学+互动交流→清华/北大外景；(巴士)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颐和园】世界上最美丽的皇家园林，是保存最完整的一座皇行宫御苑，被誉为“皇家园林博物馆”有山有水有画，十里青山行画里，双飞白鸟似江南的园林风光。特别安排参观【北京外国语大学】并安排校内用餐及外教交流。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早餐：含；午餐：含；晚餐：含；住宿：北京携程网评三钻</w:t>
            </w:r>
          </w:p>
        </w:tc>
      </w:tr>
      <w:tr>
        <w:tc>
          <w:tcPr>
            <w:tcW w:w="2310" w:type="dxa"/>
            <w:vAlign w:val="center"/>
            <w:vMerge w:val="restart"/>
          </w:tcPr>
          <w:p>
            <w:pPr/>
            <w:r>
              <w:rPr>
                <w:lang w:val="zh-CN"/>
                <w:rFonts w:ascii="Times New Roman" w:hAnsi="Times New Roman" w:cs="Times New Roman"/>
                <w:sz w:val="20"/>
                <w:szCs w:val="20"/>
                <w:color w:val="000000"/>
              </w:rPr>
              <w:t>2025/08/16</w:t>
            </w:r>
          </w:p>
        </w:tc>
        <w:tc>
          <w:tcPr>
            <w:tcW w:w="2310" w:type="dxa"/>
            <w:gridSpan w:val="7"/>
          </w:tcPr>
          <w:p>
            <w:pPr/>
            <w:r>
              <w:rPr>
                <w:lang w:val="zh-CN"/>
                <w:rFonts w:ascii="Times New Roman" w:hAnsi="Times New Roman" w:cs="Times New Roman"/>
                <w:b/>
                <w:color w:val="000000"/>
              </w:rPr>
              <w:t>天津三街→天津相声→极地海洋馆→石家庄(巴士)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5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如政策性闭馆外观，去观看伟人影片、再一次经历“十里长街送总理”的悲痛， 车览素有“万国建筑博览会”之称的租界洋楼，特定历史时期的产物，是世界建筑界的瑰宝，汇聚着西方异国风情的建筑【五大道意大利风景区】。来天津一定要听一场天津相声，特别安排【天津相声】，体验风格各异、原汁原味的天津茶馆相声，让您步步笑不停。特别安排探索奇妙的海底世界【天津极地海洋馆】，一座以极地海洋文化为主题的大型开放式旅游景区，体验海底世界的乐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早餐：含；午餐：含；晚餐：含；住宿：石家庄携程网评三钻</w:t>
            </w:r>
          </w:p>
        </w:tc>
      </w:tr>
      <w:tr>
        <w:tc>
          <w:tcPr>
            <w:tcW w:w="2310" w:type="dxa"/>
            <w:vAlign w:val="center"/>
            <w:vMerge w:val="restart"/>
          </w:tcPr>
          <w:p>
            <w:pPr/>
            <w:r>
              <w:rPr>
                <w:lang w:val="zh-CN"/>
                <w:rFonts w:ascii="Times New Roman" w:hAnsi="Times New Roman" w:cs="Times New Roman"/>
                <w:sz w:val="20"/>
                <w:szCs w:val="20"/>
                <w:color w:val="000000"/>
              </w:rPr>
              <w:t>2025/08/17</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酒店标准：全程携程网评三钻住宿，产生单房差自理；2、膳食餐饮：全程9早16正，正餐餐标：25-60元/人不等，八菜一汤，十人一桌，不含酒水，不足10人/桌菜数相应减少，如因自身原因放弃用餐，则餐费不退，行程中备注不含的用餐敬请自理。京津段：全聚德烤鸭餐或者便宜坊烤鸭（60）北京饺子宴（30）北京自助餐（30）品尝天津狗不理包子（25）其他未注明餐标25元华东段：无锡酱排骨（30），南京盐水鸭（30），龙井御茶宴（30），苏州自助餐（30）；其他未注明餐标30元温馨提示：北京为简单打包热餐为主 ；3、景点门票：行程所列景点首道门票，如有政策性调价差价客人自理。此行程价格为优惠后的打包价格，客人持特殊证件（如老年证、军官证、记者证、学生证、残疾证等）均无任何优惠及减免退费，未产生的费用一律不退。4、导游服务：地接导游服务+昆明起止的全陪服务。5、交通服务：昆明扬州/石家庄昆明双程机票经济舱含税机票，华东到北京或天津高铁二等座，不指定车次和座位。全程空调旅游车，保证一人一正座。6、特别赠送：精美集体照1张/人，矿泉水畅饮，当团客人生日赠送精品生日蛋糕1个；</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全程不推荐任何自费。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免票景点替换同类景点，我社概不承担责任，如果您对景点有特别需求，请谨慎选择此产品，不便之处敬请各位游客知悉！！！4、西湖风景区涉及黄金周、节假日、周末，旅游旺季，实行交通管制，小车，大巴车均禁止进入，客人需要换乘景区公交车，交通方式：普通公交车，市民游客混座的单趟5元/人，往返10元/人；一站式接驳车：往返20元/人；包车服务：500元/单趟，最大限乘50个人，具体当天以景区安排为准，敬请谅解。5、行程中客人自愿放弃或中途离团、脱团、退团（如用房、用餐、用车等）费用一律不退。6、团队机票一经出票，不得更改、退换，退票只退机场建设费和燃油附加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角建红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2025/8/25 10:40:52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