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走啦-白艳萍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白艳萍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15008883008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CGX06DC250914A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0914童话九寨</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2025-09-14 D247 昆明南→成都南 09:28-17:22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2025-09-19 D255 成都东→成都南 11:28-19:3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1、钟施权</w:t>
            </w:r>
          </w:p>
        </w:tc>
        <w:tc>
          <w:tcPr>
            <w:tcW w:w="2310" w:type="dxa"/>
            <w:vAlign w:val="center"/>
            <w:gridSpan w:val="2"/>
          </w:tcPr>
          <w:p>
            <w:pPr/>
            <w:r>
              <w:rPr>
                <w:lang w:val="zh-CN"/>
                <w:rFonts w:ascii="Times New Roman" w:hAnsi="Times New Roman" w:cs="Times New Roman"/>
                <w:sz w:val="20"/>
                <w:szCs w:val="20"/>
                <w:color w:val="000000"/>
              </w:rPr>
              <w:t>522501199409272019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2、何志荣</w:t>
            </w:r>
          </w:p>
        </w:tc>
        <w:tc>
          <w:tcPr>
            <w:tcW w:w="2310" w:type="dxa"/>
            <w:vAlign w:val="center"/>
            <w:gridSpan w:val="2"/>
          </w:tcPr>
          <w:p>
            <w:pPr/>
            <w:r>
              <w:rPr>
                <w:lang w:val="zh-CN"/>
                <w:rFonts w:ascii="Times New Roman" w:hAnsi="Times New Roman" w:cs="Times New Roman"/>
                <w:sz w:val="20"/>
                <w:szCs w:val="20"/>
                <w:color w:val="000000"/>
              </w:rPr>
              <w:t>532426195008210314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3、高玉仙</w:t>
            </w:r>
          </w:p>
        </w:tc>
        <w:tc>
          <w:tcPr>
            <w:tcW w:w="2310" w:type="dxa"/>
            <w:vAlign w:val="center"/>
            <w:gridSpan w:val="2"/>
          </w:tcPr>
          <w:p>
            <w:pPr/>
            <w:r>
              <w:rPr>
                <w:lang w:val="zh-CN"/>
                <w:rFonts w:ascii="Times New Roman" w:hAnsi="Times New Roman" w:cs="Times New Roman"/>
                <w:sz w:val="20"/>
                <w:szCs w:val="20"/>
                <w:color w:val="000000"/>
              </w:rPr>
              <w:t>53242619570320002X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4、欧正毅</w:t>
            </w:r>
          </w:p>
        </w:tc>
        <w:tc>
          <w:tcPr>
            <w:tcW w:w="2310" w:type="dxa"/>
            <w:vAlign w:val="center"/>
            <w:gridSpan w:val="2"/>
          </w:tcPr>
          <w:p>
            <w:pPr/>
            <w:r>
              <w:rPr>
                <w:lang w:val="zh-CN"/>
                <w:rFonts w:ascii="Times New Roman" w:hAnsi="Times New Roman" w:cs="Times New Roman"/>
                <w:sz w:val="20"/>
                <w:szCs w:val="20"/>
                <w:color w:val="000000"/>
              </w:rPr>
              <w:t>53242619611127031X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5、曾萍</w:t>
            </w:r>
          </w:p>
        </w:tc>
        <w:tc>
          <w:tcPr>
            <w:tcW w:w="2310" w:type="dxa"/>
            <w:vAlign w:val="center"/>
            <w:gridSpan w:val="2"/>
          </w:tcPr>
          <w:p>
            <w:pPr/>
            <w:r>
              <w:rPr>
                <w:lang w:val="zh-CN"/>
                <w:rFonts w:ascii="Times New Roman" w:hAnsi="Times New Roman" w:cs="Times New Roman"/>
                <w:sz w:val="20"/>
                <w:szCs w:val="20"/>
                <w:color w:val="000000"/>
              </w:rPr>
              <w:t>532426196111270723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6、尤长富</w:t>
            </w:r>
          </w:p>
        </w:tc>
        <w:tc>
          <w:tcPr>
            <w:tcW w:w="2310" w:type="dxa"/>
            <w:vAlign w:val="center"/>
            <w:gridSpan w:val="2"/>
          </w:tcPr>
          <w:p>
            <w:pPr/>
            <w:r>
              <w:rPr>
                <w:lang w:val="zh-CN"/>
                <w:rFonts w:ascii="Times New Roman" w:hAnsi="Times New Roman" w:cs="Times New Roman"/>
                <w:sz w:val="20"/>
                <w:szCs w:val="20"/>
                <w:color w:val="000000"/>
              </w:rPr>
              <w:t>532426194902160337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7、李顺安</w:t>
            </w:r>
          </w:p>
        </w:tc>
        <w:tc>
          <w:tcPr>
            <w:tcW w:w="2310" w:type="dxa"/>
            <w:vAlign w:val="center"/>
            <w:gridSpan w:val="2"/>
          </w:tcPr>
          <w:p>
            <w:pPr/>
            <w:r>
              <w:rPr>
                <w:lang w:val="zh-CN"/>
                <w:rFonts w:ascii="Times New Roman" w:hAnsi="Times New Roman" w:cs="Times New Roman"/>
                <w:sz w:val="20"/>
                <w:szCs w:val="20"/>
                <w:color w:val="000000"/>
              </w:rPr>
              <w:t>532426195306190016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8、袁云</w:t>
            </w:r>
          </w:p>
        </w:tc>
        <w:tc>
          <w:tcPr>
            <w:tcW w:w="2310" w:type="dxa"/>
            <w:vAlign w:val="center"/>
            <w:gridSpan w:val="2"/>
          </w:tcPr>
          <w:p>
            <w:pPr/>
            <w:r>
              <w:rPr>
                <w:lang w:val="zh-CN"/>
                <w:rFonts w:ascii="Times New Roman" w:hAnsi="Times New Roman" w:cs="Times New Roman"/>
                <w:sz w:val="20"/>
                <w:szCs w:val="20"/>
                <w:color w:val="000000"/>
              </w:rPr>
              <w:t>532426196409020313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9、李琼英</w:t>
            </w:r>
          </w:p>
        </w:tc>
        <w:tc>
          <w:tcPr>
            <w:tcW w:w="2310" w:type="dxa"/>
            <w:vAlign w:val="center"/>
            <w:gridSpan w:val="2"/>
          </w:tcPr>
          <w:p>
            <w:pPr/>
            <w:r>
              <w:rPr>
                <w:lang w:val="zh-CN"/>
                <w:rFonts w:ascii="Times New Roman" w:hAnsi="Times New Roman" w:cs="Times New Roman"/>
                <w:sz w:val="20"/>
                <w:szCs w:val="20"/>
                <w:color w:val="000000"/>
              </w:rPr>
              <w:t>532426196910110363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10、冯金堂</w:t>
            </w:r>
          </w:p>
        </w:tc>
        <w:tc>
          <w:tcPr>
            <w:tcW w:w="2310" w:type="dxa"/>
            <w:vAlign w:val="center"/>
            <w:gridSpan w:val="2"/>
          </w:tcPr>
          <w:p>
            <w:pPr/>
            <w:r>
              <w:rPr>
                <w:lang w:val="zh-CN"/>
                <w:rFonts w:ascii="Times New Roman" w:hAnsi="Times New Roman" w:cs="Times New Roman"/>
                <w:sz w:val="20"/>
                <w:szCs w:val="20"/>
                <w:color w:val="000000"/>
              </w:rPr>
              <w:t>532426196605210333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11、杨琼仙</w:t>
            </w:r>
          </w:p>
        </w:tc>
        <w:tc>
          <w:tcPr>
            <w:tcW w:w="2310" w:type="dxa"/>
            <w:vAlign w:val="center"/>
            <w:gridSpan w:val="2"/>
          </w:tcPr>
          <w:p>
            <w:pPr/>
            <w:r>
              <w:rPr>
                <w:lang w:val="zh-CN"/>
                <w:rFonts w:ascii="Times New Roman" w:hAnsi="Times New Roman" w:cs="Times New Roman"/>
                <w:sz w:val="20"/>
                <w:szCs w:val="20"/>
                <w:color w:val="000000"/>
              </w:rPr>
              <w:t>532401196807160349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12、马正雄</w:t>
            </w:r>
          </w:p>
        </w:tc>
        <w:tc>
          <w:tcPr>
            <w:tcW w:w="2310" w:type="dxa"/>
            <w:vAlign w:val="center"/>
            <w:gridSpan w:val="2"/>
          </w:tcPr>
          <w:p>
            <w:pPr/>
            <w:r>
              <w:rPr>
                <w:lang w:val="zh-CN"/>
                <w:rFonts w:ascii="Times New Roman" w:hAnsi="Times New Roman" w:cs="Times New Roman"/>
                <w:sz w:val="20"/>
                <w:szCs w:val="20"/>
                <w:color w:val="000000"/>
              </w:rPr>
              <w:t>532401196702210311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13、薛丽芬</w:t>
            </w:r>
          </w:p>
        </w:tc>
        <w:tc>
          <w:tcPr>
            <w:tcW w:w="2310" w:type="dxa"/>
            <w:vAlign w:val="center"/>
            <w:gridSpan w:val="2"/>
          </w:tcPr>
          <w:p>
            <w:pPr/>
            <w:r>
              <w:rPr>
                <w:lang w:val="zh-CN"/>
                <w:rFonts w:ascii="Times New Roman" w:hAnsi="Times New Roman" w:cs="Times New Roman"/>
                <w:sz w:val="20"/>
                <w:szCs w:val="20"/>
                <w:color w:val="000000"/>
              </w:rPr>
              <w:t>532426196401160020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14、张新荣</w:t>
            </w:r>
          </w:p>
        </w:tc>
        <w:tc>
          <w:tcPr>
            <w:tcW w:w="2310" w:type="dxa"/>
            <w:vAlign w:val="center"/>
            <w:gridSpan w:val="2"/>
          </w:tcPr>
          <w:p>
            <w:pPr/>
            <w:r>
              <w:rPr>
                <w:lang w:val="zh-CN"/>
                <w:rFonts w:ascii="Times New Roman" w:hAnsi="Times New Roman" w:cs="Times New Roman"/>
                <w:sz w:val="20"/>
                <w:szCs w:val="20"/>
                <w:color w:val="000000"/>
              </w:rPr>
              <w:t>532426195804180021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15、潘卫洪</w:t>
            </w:r>
          </w:p>
        </w:tc>
        <w:tc>
          <w:tcPr>
            <w:tcW w:w="2310" w:type="dxa"/>
            <w:vAlign w:val="center"/>
            <w:gridSpan w:val="2"/>
          </w:tcPr>
          <w:p>
            <w:pPr/>
            <w:r>
              <w:rPr>
                <w:lang w:val="zh-CN"/>
                <w:rFonts w:ascii="Times New Roman" w:hAnsi="Times New Roman" w:cs="Times New Roman"/>
                <w:sz w:val="20"/>
                <w:szCs w:val="20"/>
                <w:color w:val="000000"/>
              </w:rPr>
              <w:t>532426195708061719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16、何绍华</w:t>
            </w:r>
          </w:p>
        </w:tc>
        <w:tc>
          <w:tcPr>
            <w:tcW w:w="2310" w:type="dxa"/>
            <w:vAlign w:val="center"/>
            <w:gridSpan w:val="2"/>
          </w:tcPr>
          <w:p>
            <w:pPr/>
            <w:r>
              <w:rPr>
                <w:lang w:val="zh-CN"/>
                <w:rFonts w:ascii="Times New Roman" w:hAnsi="Times New Roman" w:cs="Times New Roman"/>
                <w:sz w:val="20"/>
                <w:szCs w:val="20"/>
                <w:color w:val="000000"/>
              </w:rPr>
              <w:t>532426195610301710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17、王琼芬</w:t>
            </w:r>
          </w:p>
        </w:tc>
        <w:tc>
          <w:tcPr>
            <w:tcW w:w="2310" w:type="dxa"/>
            <w:vAlign w:val="center"/>
            <w:gridSpan w:val="2"/>
          </w:tcPr>
          <w:p>
            <w:pPr/>
            <w:r>
              <w:rPr>
                <w:lang w:val="zh-CN"/>
                <w:rFonts w:ascii="Times New Roman" w:hAnsi="Times New Roman" w:cs="Times New Roman"/>
                <w:sz w:val="20"/>
                <w:szCs w:val="20"/>
                <w:color w:val="000000"/>
              </w:rPr>
              <w:t>532426196402121322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18、李世祥</w:t>
            </w:r>
          </w:p>
        </w:tc>
        <w:tc>
          <w:tcPr>
            <w:tcW w:w="2310" w:type="dxa"/>
            <w:vAlign w:val="center"/>
            <w:gridSpan w:val="2"/>
          </w:tcPr>
          <w:p>
            <w:pPr/>
            <w:r>
              <w:rPr>
                <w:lang w:val="zh-CN"/>
                <w:rFonts w:ascii="Times New Roman" w:hAnsi="Times New Roman" w:cs="Times New Roman"/>
                <w:sz w:val="20"/>
                <w:szCs w:val="20"/>
                <w:color w:val="000000"/>
              </w:rPr>
              <w:t>532426195712051310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19、魏树芝</w:t>
            </w:r>
          </w:p>
        </w:tc>
        <w:tc>
          <w:tcPr>
            <w:tcW w:w="2310" w:type="dxa"/>
            <w:vAlign w:val="center"/>
            <w:gridSpan w:val="2"/>
          </w:tcPr>
          <w:p>
            <w:pPr/>
            <w:r>
              <w:rPr>
                <w:lang w:val="zh-CN"/>
                <w:rFonts w:ascii="Times New Roman" w:hAnsi="Times New Roman" w:cs="Times New Roman"/>
                <w:sz w:val="20"/>
                <w:szCs w:val="20"/>
                <w:color w:val="000000"/>
              </w:rPr>
              <w:t>530102195304220323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20、魏生德</w:t>
            </w:r>
          </w:p>
        </w:tc>
        <w:tc>
          <w:tcPr>
            <w:tcW w:w="2310" w:type="dxa"/>
            <w:vAlign w:val="center"/>
            <w:gridSpan w:val="2"/>
          </w:tcPr>
          <w:p>
            <w:pPr/>
            <w:r>
              <w:rPr>
                <w:lang w:val="zh-CN"/>
                <w:rFonts w:ascii="Times New Roman" w:hAnsi="Times New Roman" w:cs="Times New Roman"/>
                <w:sz w:val="20"/>
                <w:szCs w:val="20"/>
                <w:color w:val="000000"/>
              </w:rPr>
              <w:t>530112194903100014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21、叶翠芝</w:t>
            </w:r>
          </w:p>
        </w:tc>
        <w:tc>
          <w:tcPr>
            <w:tcW w:w="2310" w:type="dxa"/>
            <w:vAlign w:val="center"/>
            <w:gridSpan w:val="2"/>
          </w:tcPr>
          <w:p>
            <w:pPr/>
            <w:r>
              <w:rPr>
                <w:lang w:val="zh-CN"/>
                <w:rFonts w:ascii="Times New Roman" w:hAnsi="Times New Roman" w:cs="Times New Roman"/>
                <w:sz w:val="20"/>
                <w:szCs w:val="20"/>
                <w:color w:val="000000"/>
              </w:rPr>
              <w:t>532401196101090924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22、林天才</w:t>
            </w:r>
          </w:p>
        </w:tc>
        <w:tc>
          <w:tcPr>
            <w:tcW w:w="2310" w:type="dxa"/>
            <w:vAlign w:val="center"/>
            <w:gridSpan w:val="2"/>
          </w:tcPr>
          <w:p>
            <w:pPr/>
            <w:r>
              <w:rPr>
                <w:lang w:val="zh-CN"/>
                <w:rFonts w:ascii="Times New Roman" w:hAnsi="Times New Roman" w:cs="Times New Roman"/>
                <w:sz w:val="20"/>
                <w:szCs w:val="20"/>
                <w:color w:val="000000"/>
              </w:rPr>
              <w:t>53240119550924091X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23、代菊华</w:t>
            </w:r>
          </w:p>
        </w:tc>
        <w:tc>
          <w:tcPr>
            <w:tcW w:w="2310" w:type="dxa"/>
            <w:vAlign w:val="center"/>
            <w:gridSpan w:val="2"/>
          </w:tcPr>
          <w:p>
            <w:pPr/>
            <w:r>
              <w:rPr>
                <w:lang w:val="zh-CN"/>
                <w:rFonts w:ascii="Times New Roman" w:hAnsi="Times New Roman" w:cs="Times New Roman"/>
                <w:sz w:val="20"/>
                <w:szCs w:val="20"/>
                <w:color w:val="000000"/>
              </w:rPr>
              <w:t>532401195009050925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24、杨嘉秦</w:t>
            </w:r>
          </w:p>
        </w:tc>
        <w:tc>
          <w:tcPr>
            <w:tcW w:w="2310" w:type="dxa"/>
            <w:vAlign w:val="center"/>
            <w:gridSpan w:val="2"/>
          </w:tcPr>
          <w:p>
            <w:pPr/>
            <w:r>
              <w:rPr>
                <w:lang w:val="zh-CN"/>
                <w:rFonts w:ascii="Times New Roman" w:hAnsi="Times New Roman" w:cs="Times New Roman"/>
                <w:sz w:val="20"/>
                <w:szCs w:val="20"/>
                <w:color w:val="000000"/>
              </w:rPr>
              <w:t>532401194506210016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25、吴美华</w:t>
            </w:r>
          </w:p>
        </w:tc>
        <w:tc>
          <w:tcPr>
            <w:tcW w:w="2310" w:type="dxa"/>
            <w:vAlign w:val="center"/>
            <w:gridSpan w:val="2"/>
          </w:tcPr>
          <w:p>
            <w:pPr/>
            <w:r>
              <w:rPr>
                <w:lang w:val="zh-CN"/>
                <w:rFonts w:ascii="Times New Roman" w:hAnsi="Times New Roman" w:cs="Times New Roman"/>
                <w:sz w:val="20"/>
                <w:szCs w:val="20"/>
                <w:color w:val="000000"/>
              </w:rPr>
              <w:t>532501195209251268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26、郭翠仙</w:t>
            </w:r>
          </w:p>
        </w:tc>
        <w:tc>
          <w:tcPr>
            <w:tcW w:w="2310" w:type="dxa"/>
            <w:vAlign w:val="center"/>
            <w:gridSpan w:val="2"/>
          </w:tcPr>
          <w:p>
            <w:pPr/>
            <w:r>
              <w:rPr>
                <w:lang w:val="zh-CN"/>
                <w:rFonts w:ascii="Times New Roman" w:hAnsi="Times New Roman" w:cs="Times New Roman"/>
                <w:sz w:val="20"/>
                <w:szCs w:val="20"/>
                <w:color w:val="000000"/>
              </w:rPr>
              <w:t>532401195402221524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27、李正荣</w:t>
            </w:r>
          </w:p>
        </w:tc>
        <w:tc>
          <w:tcPr>
            <w:tcW w:w="2310" w:type="dxa"/>
            <w:vAlign w:val="center"/>
            <w:gridSpan w:val="2"/>
          </w:tcPr>
          <w:p>
            <w:pPr/>
            <w:r>
              <w:rPr>
                <w:lang w:val="zh-CN"/>
                <w:rFonts w:ascii="Times New Roman" w:hAnsi="Times New Roman" w:cs="Times New Roman"/>
                <w:sz w:val="20"/>
                <w:szCs w:val="20"/>
                <w:color w:val="000000"/>
              </w:rPr>
              <w:t>532401195909140918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28、杨崇荣</w:t>
            </w:r>
          </w:p>
        </w:tc>
        <w:tc>
          <w:tcPr>
            <w:tcW w:w="2310" w:type="dxa"/>
            <w:vAlign w:val="center"/>
            <w:gridSpan w:val="2"/>
          </w:tcPr>
          <w:p>
            <w:pPr/>
            <w:r>
              <w:rPr>
                <w:lang w:val="zh-CN"/>
                <w:rFonts w:ascii="Times New Roman" w:hAnsi="Times New Roman" w:cs="Times New Roman"/>
                <w:sz w:val="20"/>
                <w:szCs w:val="20"/>
                <w:color w:val="000000"/>
              </w:rPr>
              <w:t>532401195103040918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29、李树珍</w:t>
            </w:r>
          </w:p>
        </w:tc>
        <w:tc>
          <w:tcPr>
            <w:tcW w:w="2310" w:type="dxa"/>
            <w:vAlign w:val="center"/>
            <w:gridSpan w:val="2"/>
          </w:tcPr>
          <w:p>
            <w:pPr/>
            <w:r>
              <w:rPr>
                <w:lang w:val="zh-CN"/>
                <w:rFonts w:ascii="Times New Roman" w:hAnsi="Times New Roman" w:cs="Times New Roman"/>
                <w:sz w:val="20"/>
                <w:szCs w:val="20"/>
                <w:color w:val="000000"/>
              </w:rPr>
              <w:t>53240119620519092X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30、高修元</w:t>
            </w:r>
          </w:p>
        </w:tc>
        <w:tc>
          <w:tcPr>
            <w:tcW w:w="2310" w:type="dxa"/>
            <w:vAlign w:val="center"/>
            <w:gridSpan w:val="2"/>
          </w:tcPr>
          <w:p>
            <w:pPr/>
            <w:r>
              <w:rPr>
                <w:lang w:val="zh-CN"/>
                <w:rFonts w:ascii="Times New Roman" w:hAnsi="Times New Roman" w:cs="Times New Roman"/>
                <w:sz w:val="20"/>
                <w:szCs w:val="20"/>
                <w:color w:val="000000"/>
              </w:rPr>
              <w:t>532401194610260013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31</w:t>
            </w:r>
          </w:p>
        </w:tc>
        <w:tc>
          <w:tcPr>
            <w:tcW w:w="2310" w:type="dxa"/>
          </w:tcPr>
          <w:p>
            <w:pPr/>
            <w:r>
              <w:rPr>
                <w:lang w:val="zh-CN"/>
                <w:rFonts w:ascii="Times New Roman" w:hAnsi="Times New Roman" w:cs="Times New Roman"/>
                <w:sz w:val="20"/>
                <w:szCs w:val="20"/>
                <w:color w:val="000000"/>
              </w:rPr>
              <w:t>1420.00</w:t>
            </w:r>
          </w:p>
        </w:tc>
        <w:tc>
          <w:tcPr>
            <w:tcW w:w="2310" w:type="dxa"/>
          </w:tcPr>
          <w:p>
            <w:pPr/>
            <w:r>
              <w:rPr>
                <w:lang w:val="zh-CN"/>
                <w:rFonts w:ascii="Times New Roman" w:hAnsi="Times New Roman" w:cs="Times New Roman"/>
                <w:sz w:val="20"/>
                <w:szCs w:val="20"/>
                <w:color w:val="000000"/>
              </w:rPr>
              <w:t>44020.00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门票</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2000.00</w:t>
            </w:r>
          </w:p>
        </w:tc>
        <w:tc>
          <w:tcPr>
            <w:tcW w:w="2310" w:type="dxa"/>
            <w:gridSpan w:val="2"/>
          </w:tcPr>
          <w:p>
            <w:pPr/>
            <w:r>
              <w:rPr>
                <w:lang w:val="zh-CN"/>
                <w:rFonts w:ascii="Times New Roman" w:hAnsi="Times New Roman" w:cs="Times New Roman"/>
                <w:sz w:val="20"/>
                <w:szCs w:val="20"/>
                <w:color w:val="000000"/>
              </w:rPr>
              <w:t>60岁以下补门票</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取消3人票损</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24.00</w:t>
            </w:r>
          </w:p>
        </w:tc>
        <w:tc>
          <w:tcPr>
            <w:tcW w:w="2310" w:type="dxa"/>
          </w:tcPr>
          <w:p>
            <w:pPr/>
            <w:r>
              <w:rPr>
                <w:lang w:val="zh-CN"/>
                <w:rFonts w:ascii="Times New Roman" w:hAnsi="Times New Roman" w:cs="Times New Roman"/>
                <w:sz w:val="20"/>
                <w:szCs w:val="20"/>
                <w:color w:val="000000"/>
              </w:rPr>
              <w:t>72.00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总金额：肆万陆仟零玖拾贰元整</w:t>
            </w:r>
          </w:p>
        </w:tc>
        <w:tc>
          <w:tcPr>
            <w:tcW w:w="2310" w:type="dxa"/>
            <w:textDirection w:val="right"/>
            <w:gridSpan w:val="3"/>
          </w:tcPr>
          <w:p>
            <w:pPr/>
            <w:r>
              <w:rPr>
                <w:lang w:val="zh-CN"/>
                <w:rFonts w:ascii="Times New Roman" w:hAnsi="Times New Roman" w:cs="Times New Roman"/>
                <w:b/>
                <w:color w:val="FF0000"/>
              </w:rPr>
              <w:t>46092.00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昆明—天府之国成都(动车)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收拾行装出发前往天府四川，去度一个美好假期，根据火车或航班时间前往车站集合。抵达成都:一座来了就不想离开的城市,一个让时间慢下来的“休闲之都”,成都人常挂在嘴边的巴适是舒服合适的意思，满城的茶馆正是这座城市悠闲的气质的最好体现；闲适的生活节奏是这座城市的名片.而满街的川菜馆、火锅店、小吃店更是让人流连忘返的罪魁祸首;可自行前往市区宽窄巷子、春熙路、文化历史武侯祠、杜甫草堂等都是值得一看,晚上品尝四川美食。温馨提示：1、请您务必根据火车票或飞机出发时间提前两小时抵达车站或机场。2、接站及导游会在出发前一天联系及通知集合时间，请务必保持电话畅通及时查看短信。3、抵达酒店后报自己名字拿房入住、当日无行程安排，无导游及用餐服务。 4、我们已提前通知酒店为您准备了打包早餐，早上退房请前台领取或餐厅用早餐。5、退房务必退回押金、请将所有行李整理携带，切勿遗忘于酒店内。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早餐：不含；午餐：不含；晚餐：不含；住宿：成都</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成都—川主寺（350公里 大约6小时）(汽车)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都江堰市，参观世界闻名的【都江堰水利工程】（自理电瓶车20/耳麦15）景区始建于秦昭王末年，是蜀郡太守李冰父子在前人鳖灵开凿的基础上组织修建的大型水利工程，是全世界迄今为止，年代最久、唯一留存、仍在一直使用、以无坝引水为特征的宏大水利工程，凝聚着中国古代劳动人民勤劳、勇敢、智慧的结晶。午餐后前往【国宝大熊猫乐园】参观呆萌、憨态的大熊猫，紧邻大熊猫栖息地区域，拥有适宜大熊猫生活的气候和自然环境；园区内竹林婆娑，绿树成荫，翠竹葱茏，鸟语花香，空气清新，加上成片的草坪和蜿蜒步道，步入其中顿觉神清气爽。     下午乘车前往阿坝藏羌自治州，乘车前往藏羌自治州阿坝州，途中车观1933年地震遗址—【叠溪海子】，参观丝路重要驿站—【松洲古城】（不上城楼），隶属阿坝自治州松潘县，古称松州，四川省历史名城。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早餐：含；午餐：含；晚餐：含；住宿：川主寺</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童话九寨沟一日游(火车)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前往蓝天停车场换乘景区环保观光车进入【人间天堂—九寨沟】（自理观光车90/保险10）九寨沟被誉为人间仙境，童话世界，由翠海、叠瀑、彩林、烟云、雪峰以及奇异多彩的藏族风情组成格调自然风韵独具的仙境；景观主要分布在树正沟、日则沟、则查洼沟三条主沟内，景区内有最宽、最高、最雄伟，最娟秀的四大瀑布；珍珠滩瀑布、诺日朗瀑布、熊猫海瀑布、及树正瀑布，108个高山湖泊及数十处流泉飞瀑等景观；九寨的水清冽透底，变幻无穷；在阳光的折射和反射下呈现五彩斑斓的色彩，让您细细感悟“黄山归来不看山，九寨归来不看水”的意境；晚上参加：藏家欢乐颂（赠送项目）九寨沟的藏羌民俗表演由来已久，表演内容包括，藏族歌舞、藏族传统活动表演、藏羌传统服饰展示等，演员还会与游客有非常热烈、欢快的互动，可以说去九寨沟旅游不去此地领略一番藏、羌文化神秘魅力，那你的九寨沟之行是绝对不完整的！备注：景交保险必消产生；公交式观光车，每个景点都停靠、根据自己喜好合理安排游览景点及时间顺序。温馨提示：①九寨沟口海拔约1900米，沟内海拔最高点长海3100米，请不要剧烈运动      ②在景区禁止吸烟，有吸烟习惯的游客请忍耐，否则会受到高额罚款500元      ③此日不含午餐，可自带干粮或者前往诺日朗自助餐厅用餐（30—98RMB/人）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早餐：含；午餐：不含；晚餐：含；住宿：九寨沟</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九寨沟—川主寺/茂县(汽车)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观弓杠岭岷江源头，发源于松潘县岷山郎架岭，位于九寨沟与松潘县交界；参观藏族民俗村寨：了解藏族三大分支之嘉绒藏族民俗文化，走进藏家村寨体验农牧民日常生活，感受汉藏结合地区的茶马互市参观藏族特色手工艺品及藏式银器、银饰品等；参观【红军长征纪念园】跟随习大大见证伟大共产党的丰功伟绩，缅怀先烈，学习长征精神，午餐享用高原药膳煲；前往游览【人间瑶池—黄龙景区】（自理索道建议上行80/保险10/救援定位耳麦30）穿越雪宝顶隧道，观黄龙数千个钙化彩池形态各异，流光泛彩，长达2500米的钙化硫是世界之最，主要有：洗身洞、七里金沙铺地、盆景池、黄龙寺、石塔镇海、五彩池等。【温馨提示】景区内所含的购物点为景区正常营业开设，与旅行社、导游无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早餐：含；午餐：含；晚餐：含；住宿：茂县</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茂县—成都(汽车)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非物质文化遗产—古羌城】观萨朗广场盛大的开城仪式，历史上为冉駹居地，古茂州所在地，是全国最大的羌文化核心保护区，羌民族核心聚居地；这里是羌民族祭祖祈福之圣山，羌圣祠坐落在羌圣山之巅，分别建堂安放炎帝、大禹、元昊三位羌圣羌祖的大型塑像，供游客祭祖、朝拜；炎帝广场为羌人大型祭祖广场；【映秀地震遗址】是一处AAAA级景区，地处阿坝州南大门，是进出九寨沟、卧龙、四姑娘山的必经之地，是重要的交通要道、参观地震遗址缅怀地震中逝去的同胞、珍惜现在的美好生活。入住成都。【温馨提示】景区内所含的购物点为景区正常营业开设，与旅行社、导游无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早餐：含；午餐：含；晚餐：含；住宿：成都</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成都-昆明(动车)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睡到自然醒、自由活动或市内观光购物、根据时间专车送团；途径祖国大好河山、抵达家乡、返回温暖的家，结束愉快旅途！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当地往返空调旅游车保证每人一座不含景区交通（电瓶车）餐饮：5早7正十人一桌正餐八菜一汤（人数不合适合理安排菜量）住宿：全程舒适酒店，九寨沟升级准五酒店住宿，沿线酒店不提供一次性洗漱用品，请自备。备注：同等星级酒店价格也有不同，游客如指定酒店，则按指定酒店另行核算价格；旅游旺季期间，如遇行程中酒店房满，将安排不低于以上档次的酒店；酒店定时供应热水、具有独立卫生间等，相关服务及设施较城市标准略差一点，若参团人数为单数或单男单女的游客，我社协调拼房，如不能拼房则客人补单房差或安排加床。导服：持全国导游资格证优秀导游服务。小孩：3-12岁，只含旅游车位费及餐费；产生门票及其他费用由客人自理，1.2米以下儿童免门票，但需大人带领进入景区。门票：不含门票，60岁以下补门票500/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自费：全程一个自费【九寨千古情】或者【高原红】晚会（180元/人）购物：综合藏寨（银玉+土特产）</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一、行程特别说明旅游旺季期间，因前往九寨沟的游客非常多，导致九寨沿线经常堵车或交通管制，旅行社和导游会根据当天或近期实际情况，调整早上出发时间、用餐时间、用餐地点、住宿地点，以尽量保证游客能正常游览，或尽量降低因堵车、人流量太大等因素造成的损失。望游客给予理解和配合。二、住宿说明1、遇特殊原因（如天气，交通，地面，酒店接待能力等），可能变更住宿地点，标准不变。敬请理解；2、不提供自然单间和拼房服务，亦不接受楼层及特殊房型指定；因计划用房，房差需于出行前团款中付清；住宿酒店及标准已列出，如行程提供标准无法满足您的入住需求，请定团时自补差价升级住宿标准。三、餐饮说明景区沿线餐饮条件相对有限，请做好心理准备，建议您自备榨菜，香辣酱等合适自己品味的佐料；为了保证顺利用餐，行程中所有用餐均为提前预定，如若在行程中取消用餐，费用一律不退；四、接送说明1、此行程为全国散客拼团，因其特殊性，由于参团人员多，住宿地点不一，出发时间及计划内约定时间有一定的误差，请客人谅解。请客人手机务必保持开机，并记下本次行程中各个应急电话，导游电话，以便及时联系；2、接车须知：接车司机会在出发前一天晚18:00-22:30点电话与您联系，早由小车接客后统一送上大巴车，请您保持手机开机。旅行社提供成都三环路以内（含三环路内侧）免费接人服务；此服务非旅行社行程配套服务。五、出行说明1、【证件说明】请您在签订合同的时候提供有效的身份证件以及随行人员的身份证件及姓名，行程中也请您随身携带有效期内的身份证件（国内游客：身份证、军官证，国际游客：护照），住宿及景区同样需出示证件！敬请配合旅行社工作！如因个人原因没有带有效身份证件造成无法办理入住手续而造成的损失，游客自行承担责任。2、【特别说明】四川的大部分景区内都有其景区的配套商业服务，即每个景点都会有当地特色的旅游纪念品、朝佛纪念品、和当地特产、当地小吃等商店或摊贩在出售相关商品，有些景区的讲解员还会为游客推荐解说，此类景区配套商业并非我旅行社指定的购物场所，请根据自身所需谨慎选购，记得索要发票。六、安全说明1、旅行社的导游人员和其他工作人员无法为游客提供一对一的服务，游客报名时已经充分告知本行程中的注意事项和对游客身体健康的要求，旅游活动中游客必须注意自身安全和随行未成年人的安全，保管好个人财物，贵重物品随身携带。2、景区所在地区为藏羌等少数民族聚居区，在旅游中请尊重当地少数民族的宗教信仰和民俗风情；为了您的安全，请入夜后避免单独出行，自由活动期间，请注意保护自身人身安全及财物安全；3、沿途停车加水或上厕所等停留地点，请你上下车时注意脚下、头顶及周边安全，不要在汽车道公路边崖边活动停留，沿途上厕所大部分有当地人收费，请主动付费，不要与当地人发生无谓的争吵；不要轻信陌生人，不贪图小便宜，警惕上当受骗！4、如游客中途擅自离团，则视为游客单方面违约，未产生的所有费用不退（包括往返交通、门票、住宿、车费、餐费、导游服务费）游客中途离团或退团，视为自动放弃行程，合同协议终止，保险时效自动失效，未产生费用不退，若给旅行社增加费用的，旅行社有权要求游客补偿或赔偿损失。5、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七、保险及免责说明1、【保险说明】为了旅游者的人身安全保障，团费包含了基本意外险（70岁及以上者无法办理），如旅游者在旅游过程中造成在保障范围内的意外事故，保险公司按照投保条款进行赔偿。解释权及理赔权归保险公司。旅行社仅协助客人处理，但不承担任何额外赔偿垫付义务。如因道路交通事故造成身体伤害及财物损失，按照《道路交通事故处理办法》进行赔偿。2、【不可抗力免责说明】因航班延误或天气原因，造成旅游者无法按期抵达，由此引起的行程损失，由旅游者自行承担；当天取消用房、第二天行程车费不退不抵扣，如需继续安排行程，则需要另补额外产生的车费/房费，按具体的产生费用收取。八、补充条款：本人及同行人在报名时已清楚了解行程单所约定的购物场所及时间，双方于出团前经协商对所安排的具体购物商店达成一致意见，并签署此协议书作为旅游合同的一部分，双方承诺不能单方面违约。</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白艳萍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2025/9/14 18:40:20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