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郭兵</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郭兵</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1388896527</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BH-CGT20250914B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9-14京华风云北华10日（北进上出）CZ</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2025-09-14 CZ8910 昆明→北京 19:15-22:40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2025-09-23 CZ3677 上海→昆明 07:40-11:10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2025-09-18 G2645 天津南→南京南 18:26-22:3</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1、赵丽</w:t>
            </w:r>
          </w:p>
        </w:tc>
        <w:tc>
          <w:tcPr>
            <w:tcW w:w="2310" w:type="dxa"/>
            <w:vAlign w:val="center"/>
            <w:gridSpan w:val="2"/>
          </w:tcPr>
          <w:p>
            <w:pPr/>
            <w:r>
              <w:rPr>
                <w:lang w:val="zh-CN"/>
                <w:rFonts w:ascii="Times New Roman" w:hAnsi="Times New Roman" w:cs="Times New Roman"/>
                <w:sz w:val="20"/>
                <w:szCs w:val="20"/>
                <w:color w:val="000000"/>
              </w:rPr>
              <w:t>53232619680311104X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2、苏敏</w:t>
            </w:r>
          </w:p>
        </w:tc>
        <w:tc>
          <w:tcPr>
            <w:tcW w:w="2310" w:type="dxa"/>
            <w:vAlign w:val="center"/>
            <w:gridSpan w:val="2"/>
          </w:tcPr>
          <w:p>
            <w:pPr/>
            <w:r>
              <w:rPr>
                <w:lang w:val="zh-CN"/>
                <w:rFonts w:ascii="Times New Roman" w:hAnsi="Times New Roman" w:cs="Times New Roman"/>
                <w:sz w:val="20"/>
                <w:szCs w:val="20"/>
                <w:color w:val="000000"/>
              </w:rPr>
              <w:t>422201196004285029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3、谭玲</w:t>
            </w:r>
          </w:p>
        </w:tc>
        <w:tc>
          <w:tcPr>
            <w:tcW w:w="2310" w:type="dxa"/>
            <w:vAlign w:val="center"/>
            <w:gridSpan w:val="2"/>
          </w:tcPr>
          <w:p>
            <w:pPr/>
            <w:r>
              <w:rPr>
                <w:lang w:val="zh-CN"/>
                <w:rFonts w:ascii="Times New Roman" w:hAnsi="Times New Roman" w:cs="Times New Roman"/>
                <w:sz w:val="20"/>
                <w:szCs w:val="20"/>
                <w:color w:val="000000"/>
              </w:rPr>
              <w:t>532101196409070026</w:t>
            </w:r>
          </w:p>
        </w:tc>
        <w:tc>
          <w:tcPr>
            <w:tcW w:w="2310" w:type="dxa"/>
            <w:vAlign w:val="center"/>
          </w:tcPr>
          <w:p>
            <w:pPr/>
            <w:r>
              <w:rPr>
                <w:lang w:val="zh-CN"/>
                <w:rFonts w:ascii="Times New Roman" w:hAnsi="Times New Roman" w:cs="Times New Roman"/>
                <w:sz w:val="20"/>
                <w:szCs w:val="20"/>
                <w:color w:val="000000"/>
              </w:rPr>
              <w:t>18082761228</w:t>
            </w:r>
          </w:p>
        </w:tc>
        <w:tc>
          <w:tcPr>
            <w:tcW w:w="2310" w:type="dxa"/>
            <w:vAlign w:val="center"/>
          </w:tcPr>
          <w:p>
            <w:pPr/>
            <w:r>
              <w:rPr>
                <w:lang w:val="zh-CN"/>
                <w:rFonts w:ascii="Times New Roman" w:hAnsi="Times New Roman" w:cs="Times New Roman"/>
                <w:sz w:val="20"/>
                <w:szCs w:val="20"/>
                <w:color w:val="000000"/>
              </w:rPr>
              <w:t>4、张礼秀</w:t>
            </w:r>
          </w:p>
        </w:tc>
        <w:tc>
          <w:tcPr>
            <w:tcW w:w="2310" w:type="dxa"/>
            <w:vAlign w:val="center"/>
            <w:gridSpan w:val="2"/>
          </w:tcPr>
          <w:p>
            <w:pPr/>
            <w:r>
              <w:rPr>
                <w:lang w:val="zh-CN"/>
                <w:rFonts w:ascii="Times New Roman" w:hAnsi="Times New Roman" w:cs="Times New Roman"/>
                <w:sz w:val="20"/>
                <w:szCs w:val="20"/>
                <w:color w:val="000000"/>
              </w:rPr>
              <w:t>511002195508150023</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4630.00</w:t>
            </w:r>
          </w:p>
        </w:tc>
        <w:tc>
          <w:tcPr>
            <w:tcW w:w="2310" w:type="dxa"/>
          </w:tcPr>
          <w:p>
            <w:pPr/>
            <w:r>
              <w:rPr>
                <w:lang w:val="zh-CN"/>
                <w:rFonts w:ascii="Times New Roman" w:hAnsi="Times New Roman" w:cs="Times New Roman"/>
                <w:sz w:val="20"/>
                <w:szCs w:val="20"/>
                <w:color w:val="000000"/>
              </w:rPr>
              <w:t>18520.00</w:t>
            </w:r>
          </w:p>
        </w:tc>
        <w:tc>
          <w:tcPr>
            <w:tcW w:w="2310" w:type="dxa"/>
            <w:gridSpan w:val="2"/>
          </w:tcPr>
          <w:p>
            <w:pPr/>
            <w:r>
              <w:rPr>
                <w:lang w:val="zh-CN"/>
                <w:rFonts w:ascii="Times New Roman" w:hAnsi="Times New Roman" w:cs="Times New Roman"/>
                <w:sz w:val="20"/>
                <w:szCs w:val="20"/>
                <w:color w:val="000000"/>
              </w:rPr>
              <w:t>5480-850</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总金额：壹万捌仟伍佰贰拾元整</w:t>
            </w:r>
          </w:p>
        </w:tc>
        <w:tc>
          <w:tcPr>
            <w:tcW w:w="2310" w:type="dxa"/>
            <w:textDirection w:val="right"/>
            <w:gridSpan w:val="3"/>
          </w:tcPr>
          <w:p>
            <w:pPr/>
            <w:r>
              <w:rPr>
                <w:lang w:val="zh-CN"/>
                <w:rFonts w:ascii="Times New Roman" w:hAnsi="Times New Roman" w:cs="Times New Roman"/>
                <w:b/>
                <w:color w:val="FF0000"/>
              </w:rPr>
              <w:t>18520.00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2025/09/14</w:t>
            </w:r>
          </w:p>
        </w:tc>
        <w:tc>
          <w:tcPr>
            <w:tcW w:w="2310" w:type="dxa"/>
            <w:gridSpan w:val="7"/>
          </w:tcPr>
          <w:p>
            <w:pPr/>
            <w:r>
              <w:rPr>
                <w:lang w:val="zh-CN"/>
                <w:rFonts w:ascii="Times New Roman" w:hAnsi="Times New Roman" w:cs="Times New Roman"/>
                <w:b/>
                <w:color w:val="000000"/>
              </w:rPr>
              <w:t>昆明→北京(飞机)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昆明集合出发，飞机前往北京。我社师傅导游接站入住酒店，自由活动，餐食自理。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早餐：不含；午餐：不含；晚餐：不含；住宿：北京精选商务或者连锁酒店</w:t>
            </w:r>
          </w:p>
        </w:tc>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天安门广场→故宫→景山→前门大街→什刹海→堂会+四合院(巴士)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则不能入内参观，改为参观外景。门票实行预约制，如预约不上，外观或替换成其他可替换的景点））。瞻仰【人民英雄纪念碑】外景【人民大会堂】【国家大剧院】。参观世界现存最大、最完整的古建筑群【故宫博物院】（约2小时，门票实行预约制，如预约不上，退还门票或者替换成其他可替换的景点；）（特别赠送：含乘坐故宫摆渡车+故宫耳机）深度游览故宫，含东西6宫，打卡延禧宫。故宫旧称紫禁城，始建于1406年，是明、清两代的皇宫，无以伦比的古代建筑杰作。前往【景山公园】，西临北海，南与故宫神武门隔街相望，是明、清两代的御苑。参观游览非常著名的商业街【前门大街】，作为北京最具代表性的传统商业街之一，承载着丰富的历史文化底蕴，是游客探寻老北京风貌的必去之地。游览“亚洲最佳风情胜地”中国最美城区【什刹海风景区】（约30分钟），什刹海曾经是清朝王公贵族的后花园，至今仍保留有众多的王府、花园和名人故居外观京城最高的古建筑之一【鼓楼】。特别安排【老北京四合院】+【老北京堂会】步行游览北京胡同，感受老北京不一样的胡同文化，赠送欣赏老北京天桥艺人的各种绝活表演。</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早餐：含；午餐：含；晚餐：含；住宿：北京精选商务或者连锁酒店</w:t>
            </w:r>
          </w:p>
        </w:tc>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升旗仪式→八达岭长城→奥运杂技表演→鸟巢水立方冰丝带(巴士)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乘车赴昌平十三陵特区，游览【八达岭长城】(约120分钟)，感受“不到长城非好汉”的豪迈气魄。为明长城中保存蕞好的一段，高超的建筑技艺和不朽的艺术价值，充分体现了中国古代劳动人民的智慧和力量。安排观看【奥运杂技演出】，释放内心的激情，共同沐浴永恒的奥运精神；凭借民族文化的光芒，放飞希望和梦想。向世界播洒文明的火种，奏一曲和平和谐发展的乐章；凝聚我们共同超越的力量，升腾中国梦，感动世界情。一起重温奥运激情，再现精彩视界！前往【奥林区克公园】（约30分钟)【外观鸟巢、水立方】【外观冰丝带】为背景拍照留念，零距离体验2008激情、奥运情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早餐：含；午餐：含；晚餐：含；住宿：北京精选商务或者连锁酒店</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天坛公园（通票）→颐和园→军事博物馆→清华/北大外景(巴士)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明清两代北京最大的祭祀性场所【天坛公园】(通票）天坛是圜丘、祈谷两坛的总称，有坛墙两重，形成内外坛，坛墙南方北圆，象征天圆地方。游览世界上最美丽的皇家园林【颐和园】，是保存蕞完整的一座皇家行宫御苑，被誉为“皇家园林博物馆”。由万寿山、昆明湖构成基本框架，汲取江南园林的设计手法，借周围的山水环境，造就中国皇家园林的恢弘富丽气势，体现了“虽由人作，宛自天开”的造园意境。前往清华/北大外景并拍照。前往【中国人民革命军事博物馆】（门票实行预约制，如预约不上，则安排【首都博物馆】或者其他可约的博物馆）中国唯一的大型综合性军事历史博物馆，占地面积8万多平方米，建筑面积6万多平方米，陈列面积4万多平方米。主楼高94.7米，中央7层，两侧4层。截止至2012年末，全馆有22个陈列厅、2个陈列广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早餐：含；午餐：含；晚餐：含；住宿：北京/天津精选商务或者连锁酒店</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周邓纪念馆→天津三街→极地海洋馆(高铁)</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 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周一闭馆，如政策性闭馆则外观。（约1小时）如政策性闭馆外观，去观看伟人影片、再一次经历“十里长街送总理”的悲痛，车览素有“万国建筑博览会”之称的租界洋楼，特定历史时期的产物，是世界建筑界的瑰宝，汇聚着西方各国异国风情的建筑【五大道意大利风景区】。特别安排探索奇妙的海底世界【天津极地海洋馆】，一座以极地海洋文化为主题的大型开放式旅游景区，体验海底世界的乐趣。根据高铁时间，乘车前往华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早餐：含；午餐：含；晚餐：含；住宿：南京精选商务型酒店</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中山陵→长江大桥→雨花台→秦淮河夫子庙乌衣巷(巴士)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中山陵】1、如遇中山陵周一闭馆，只能游览景区前半段，请谅解。2、中山陵实行实名制预约，如未预约成功，则取消参观或替换其他景点。是中华民国国父、中国民主革命的先行者孙中山的陵墓，位于南京市东郊紫金山南麓，西邻明孝陵，东毗灵谷寺，是全国重点文物保护单位。参观博爱坊墓道、陵门、碑亭、祭堂、墓室等。游览爱国主义教育基地、风景秀美的城市森林公园【雨花台】，雨花台已有3000多年的历史，是一座以自然山林为依托，以红色旅游为主体，融和自然风光和人文景观为一体的全国独具特色的纪念性风景名胜区。外观【南京长江大桥】（不上桥），是中国第一座完全依靠自主设计和建造的铁路、公路两用桥，被列为新金陵四十八景，是中国桥梁建设的里程碑，名副其实的“骨气桥”“争气桥”。前往【夫子庙秦淮河风光带】自由活动。夫子庙始建于宋代，位于秦淮河北岸的贡院街旁，原是祀奉孔子的地方，后多次遭毁并重建。自由活动，品南京十里秦淮的风韵，享金陵特色小食，赏老南京民俗风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早餐：含；午餐：含；晚餐：含；住宿：无锡精选商务型酒店</w:t>
            </w:r>
          </w:p>
        </w:tc>
      </w:tr>
      <w:tr>
        <w:tc>
          <w:tcPr>
            <w:tcW w:w="2310" w:type="dxa"/>
            <w:vAlign w:val="center"/>
            <w:vMerge w:val="restart"/>
          </w:tcPr>
          <w:p>
            <w:pPr/>
            <w:r>
              <w:rPr>
                <w:lang w:val="zh-CN"/>
                <w:rFonts w:ascii="Times New Roman" w:hAnsi="Times New Roman" w:cs="Times New Roman"/>
                <w:sz w:val="20"/>
                <w:szCs w:val="20"/>
                <w:color w:val="000000"/>
              </w:rPr>
              <w:t>2025/09/20</w:t>
            </w:r>
          </w:p>
        </w:tc>
        <w:tc>
          <w:tcPr>
            <w:tcW w:w="2310" w:type="dxa"/>
            <w:gridSpan w:val="7"/>
          </w:tcPr>
          <w:p>
            <w:pPr/>
            <w:r>
              <w:rPr>
                <w:lang w:val="zh-CN"/>
                <w:rFonts w:ascii="Times New Roman" w:hAnsi="Times New Roman" w:cs="Times New Roman"/>
                <w:b/>
                <w:color w:val="000000"/>
              </w:rPr>
              <w:t>灵山胜境→狮子林→周庄→七里山塘街(巴士)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灵山大佛景区】，位于太湖之滨，占地面积约30公顷，规模庞大、气势恢宏，集自然山水与佛教文化于一身，融传统艺术与现代科技于-体，拥有88米神州之最灵山大佛，世界上最高大的露天青铜释迦牟尼立像游客可登高抱抱佛脚，去除烦恼。梵宫:建筑形式突破传统，以石材等坚固耐久材料为主，大量运用高大的廊柱、大跨度的梁柱、高耸的宫顶、超大面积的厅堂等，既体现佛教的博大精深与崇高，又将传统文化元素与鲜明时代特征相融合；观大型动态音乐群雕【九龙灌浴】、抱佛脚、佛足坛、阿育王柱以及五印坛城。参观第二届世界佛教论坛举办地【灵山梵宫】。赠送价值 50元/人【吉祥颂演出】（注意：节假日停演及平时遇官方临时关闭或特殊会议，取消费用不减，谢谢理解！）； 江南园林甲天下，苏州园林甲江南。游览苏州四大名园之一、世界文化遗产【狮子林】，“人道我居城市里，我疑身在万山中”，就是狮子林的真实写照。园内建筑错落有致，见山楼、九狮峰、燕誉堂、乾隆皇帝游园时赐名的“真趣亭”等。其假山更是一绝，狮子林尚存中国最大的古代假山群，假山迷宫玲珑众多、出神入化，形似狮子起舞，被誉为“假山王国”。车赴集中国水乡之美的中国第一水乡【周庄】（含景区往返交通车），典型的江南水乡风貌，有独特的人文景观，是中国水乡文化和吴地汉文化的瑰宝。旅美画家陈逸飞的油画《故乡的回忆》中而闻名的明代建筑--双桥，沿着细细的流水，信步走过一座座水乡人习以为常的小桥，领略古镇的古香古韵。其中由一座石拱桥【世德桥】和一座石梁桥【永安桥】组成、俗称钥匙桥的双桥更是周庄的名片，还有桥身四角有桥楼的富安桥，是中国历史文化名镇。游览【七里山塘景区】，一条有将近1200年历史的步行街。曾是明清时期中国商贸、文化最为发达的街区之一，自古山塘街有“姑苏第一名街”之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早餐：含；午餐：含；晚餐：含；住宿：苏州精选商务型酒店</w:t>
            </w:r>
          </w:p>
        </w:tc>
      </w:tr>
      <w:tr>
        <w:tc>
          <w:tcPr>
            <w:tcW w:w="2310" w:type="dxa"/>
            <w:vAlign w:val="center"/>
            <w:vMerge w:val="restart"/>
          </w:tcPr>
          <w:p>
            <w:pPr/>
            <w:r>
              <w:rPr>
                <w:lang w:val="zh-CN"/>
                <w:rFonts w:ascii="Times New Roman" w:hAnsi="Times New Roman" w:cs="Times New Roman"/>
                <w:sz w:val="20"/>
                <w:szCs w:val="20"/>
                <w:color w:val="000000"/>
              </w:rPr>
              <w:t>2025/09/21</w:t>
            </w:r>
          </w:p>
        </w:tc>
        <w:tc>
          <w:tcPr>
            <w:tcW w:w="2310" w:type="dxa"/>
            <w:gridSpan w:val="7"/>
          </w:tcPr>
          <w:p>
            <w:pPr/>
            <w:r>
              <w:rPr>
                <w:lang w:val="zh-CN"/>
                <w:rFonts w:ascii="Times New Roman" w:hAnsi="Times New Roman" w:cs="Times New Roman"/>
                <w:b/>
                <w:color w:val="000000"/>
              </w:rPr>
              <w:t>乌镇东栅→杭州西湖→船游西湖→宋城千古情（园区+表演）(巴士)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千年水乡、似水年华的拍摄地【乌镇东栅】，自古繁华，千百年来，古镇民居临河而建、傍桥而市，镇内民风纯朴，是江南水乡“小桥、流水、人家”的典范，同时乌镇又有其它小镇所没有的临水建筑――水阁，乌镇由此又被称为“中国最后的枕水人家”。乘车前往杭州。漫步苏堤，游览曲院风荷,西湖十景之一，著名赏荷胜地等，苏堤春晓（西湖十景之一，移步换景，近距离颀赏西湖。特别安排【船游西湖】，湖光山色船中游，探索杭州西湖美景。车游钱塘江风光，观六和塔外景，品尝杭州风味茶餐【龙井御茶宴】，游览完毕后入住酒店。特别赠送《宋城文化主题公园+宋城千古情大型歌舞表演》：园区内宋河东街、土豪家族、胭脂巷、非来巷、美食街、市井街六大主题街区华丽升级，热闹非凡；【温馨提示】西湖风景区涉及黄金周、节假日、周末，旅游旺季，实行交通管制，小车，大巴车均禁止进入，客人需要换乘景区公交车，交通方式自理：普通公交车，市民游客混座往返10元/人；一站式接驳车：往返20元/人；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早餐：含；午餐：含；晚餐：含；住宿：杭州精选商务型酒店</w:t>
            </w:r>
          </w:p>
        </w:tc>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中华艺术宫→外滩南京路→城隍庙→登金茂大厦+船游黄浦江(巴士)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赴上海参观游览【中华艺术宫】（如遇周一闭馆，则外观。）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晚特别安排《海、陆、空》摩登夜上海套餐，被誉为“世界七大夜景之一，可与美国曼哈顿的夜景相媲美!三种方式不同视角领略大上海迷人璀璨的夜景，初来上海的您值得拥有!“海”：乘坐豪华游船悠哉欣赏黄浦江两岸美景；“陆”：漫步外滩，近距离赏万国建筑博览群；登金茂大厦88米观光层俯瞰大上海夜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早餐：含；午餐：含；晚餐：含；住宿：上海精选商务型酒店</w:t>
            </w:r>
          </w:p>
        </w:tc>
      </w:tr>
      <w:tr>
        <w:tc>
          <w:tcPr>
            <w:tcW w:w="2310" w:type="dxa"/>
            <w:vAlign w:val="center"/>
            <w:vMerge w:val="restart"/>
          </w:tcPr>
          <w:p>
            <w:pPr/>
            <w:r>
              <w:rPr>
                <w:lang w:val="zh-CN"/>
                <w:rFonts w:ascii="Times New Roman" w:hAnsi="Times New Roman" w:cs="Times New Roman"/>
                <w:sz w:val="20"/>
                <w:szCs w:val="20"/>
                <w:color w:val="000000"/>
              </w:rPr>
              <w:t>2025/09/23</w:t>
            </w:r>
          </w:p>
        </w:tc>
        <w:tc>
          <w:tcPr>
            <w:tcW w:w="2310" w:type="dxa"/>
            <w:gridSpan w:val="7"/>
          </w:tcPr>
          <w:p>
            <w:pPr/>
            <w:r>
              <w:rPr>
                <w:lang w:val="zh-CN"/>
                <w:rFonts w:ascii="Times New Roman" w:hAnsi="Times New Roman" w:cs="Times New Roman"/>
                <w:b/>
                <w:color w:val="000000"/>
              </w:rPr>
              <w:t>上海→昆明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住宿标准：北京入住精选商务或者连锁酒店，华东入住精选商务型酒店，单房差费用自理。我社严格按照行程标准安排住宿，如您对酒店有较高要求，请谨慎选择此产品。2、交通服务：昆明-北京，上海-昆明飞机经济舱含税机票，天津/北京到华东高铁二等座，不指定车次，当地空调旅游巴士，保证一人一正座。3、餐饮标准：行程所列9早16正，早餐酒店含，正餐餐标25-60元/人/餐（八菜一汤，十人一桌）早餐说明：行程所列早餐为酒店含，华东段酒店早，北京为简单打包热早，如果您对早餐有较高需求，请谨慎选择此产品。特色餐饮：京津段：文旅演艺餐【永乐家宴】品便宜坊烤鸭+赏宫廷演艺+惊喜大互动+换装打卡（60）；北京饺子宴（30），北京自助餐或者东来顺涮羊肉（30），品尝天津狗不理包子（30）；其他餐标30元/人华东段：无锡酱排骨（25），南京盐水鸭（25），龙井御茶宴（30），太湖河鲜宴（25），水乡特色宴（25），其他餐标25元/人4、门票服务：行程内所列各景点首道大门票。此产品已经按照最优惠的门票价格核算，所以任何老年证、残疾证、军官证等特殊证件无优惠差价可退，请知晓。此旅游产品中，门票采取预约制。如报名后景区门票约满或者恰逢闭馆（例如故宫，毛主席纪念堂，颐和园，圆明园，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往返机票，全程半餐车导服，不含火车票、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赠送全程不推荐任何自费，北京华东精华景点，常规推荐精华自费一价全含！！！①价值240元/人天津极地海洋馆；②价值240元人奥运杂技表演(秦乐宫或红剧场)；③价值180元/人老北京堂会+四合院；④价值320元/人宋城千古情景区；⑤价值320元/人上海夜景：登金茂大厦+船游黄浦江；⑥价值60元/人的游船西湖；购物说明全程不进任何购物店，及各种博物馆（天津车销及天津麻花除外）</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游览顺序为参考游览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3、门票预约：此旅游产品中，门票采取预约制。如报名后景区门票约满或者恰逢闭馆（例如故宫，毛主席纪念堂，颐和园，天安门升旗仪式、军事博物馆等导致无法参观游览，我社将退还门票，或替换为同类可替换的景点，我社概不承担责任，如果您对景点有特别需求，请谨慎选择此产品，不便之处敬请各位游客知悉！！！4、西湖风景区涉及黄金周、节假日、周末，大巴车禁止进入，客人需要换乘景区公交车，单趟5元/人，往返10元/人，包车200/趟，最大限乘50个人，具体当天以景区安排为准，敬请谅解。凡是团队涉及小交通费用的，我社免费赠送普通公交车往返，如客人有更高需求敬请自理，赠送费用不退。5、行程中客人自愿放弃或中途离团、脱团、退团（如用房、用餐、用车等）费用一律不退。6、团队机票一经出票，不得更改、退换，退票只退机场建设费和燃油附加费.</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郭兵</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10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2025/9/10 16:52:05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