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悦天国际昭通田帮军</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田帮军</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19806909331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蒋依诺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13648871724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BH-CGT20250907C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9-8 昭通直飞 北京华东双飞单卧9日游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2025-09-07 MU9751 昭通→北京 14:55-18:00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2025-09-15 MU9716 上海→昭通 13:50-17:4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1、李清文</w:t>
            </w:r>
          </w:p>
        </w:tc>
        <w:tc>
          <w:tcPr>
            <w:tcW w:w="2310" w:type="dxa"/>
            <w:vAlign w:val="center"/>
            <w:gridSpan w:val="2"/>
          </w:tcPr>
          <w:p>
            <w:pPr/>
            <w:r>
              <w:rPr>
                <w:lang w:val="zh-CN"/>
                <w:rFonts w:ascii="Times New Roman" w:hAnsi="Times New Roman" w:cs="Times New Roman"/>
                <w:sz w:val="20"/>
                <w:szCs w:val="20"/>
                <w:color w:val="000000"/>
              </w:rPr>
              <w:t>532129196502101110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2、孟银</w:t>
            </w:r>
          </w:p>
        </w:tc>
        <w:tc>
          <w:tcPr>
            <w:tcW w:w="2310" w:type="dxa"/>
            <w:vAlign w:val="center"/>
            <w:gridSpan w:val="2"/>
          </w:tcPr>
          <w:p>
            <w:pPr/>
            <w:r>
              <w:rPr>
                <w:lang w:val="zh-CN"/>
                <w:rFonts w:ascii="Times New Roman" w:hAnsi="Times New Roman" w:cs="Times New Roman"/>
                <w:sz w:val="20"/>
                <w:szCs w:val="20"/>
                <w:color w:val="000000"/>
              </w:rPr>
              <w:t>532129196412160010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3、黄在翠</w:t>
            </w:r>
          </w:p>
        </w:tc>
        <w:tc>
          <w:tcPr>
            <w:tcW w:w="2310" w:type="dxa"/>
            <w:vAlign w:val="center"/>
            <w:gridSpan w:val="2"/>
          </w:tcPr>
          <w:p>
            <w:pPr/>
            <w:r>
              <w:rPr>
                <w:lang w:val="zh-CN"/>
                <w:rFonts w:ascii="Times New Roman" w:hAnsi="Times New Roman" w:cs="Times New Roman"/>
                <w:sz w:val="20"/>
                <w:szCs w:val="20"/>
                <w:color w:val="000000"/>
              </w:rPr>
              <w:t>532129196310092125</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4180.00</w:t>
            </w:r>
          </w:p>
        </w:tc>
        <w:tc>
          <w:tcPr>
            <w:tcW w:w="2310" w:type="dxa"/>
          </w:tcPr>
          <w:p>
            <w:pPr/>
            <w:r>
              <w:rPr>
                <w:lang w:val="zh-CN"/>
                <w:rFonts w:ascii="Times New Roman" w:hAnsi="Times New Roman" w:cs="Times New Roman"/>
                <w:sz w:val="20"/>
                <w:szCs w:val="20"/>
                <w:color w:val="000000"/>
              </w:rPr>
              <w:t>12540.00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减少费用</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150.00</w:t>
            </w:r>
          </w:p>
        </w:tc>
        <w:tc>
          <w:tcPr>
            <w:tcW w:w="2310" w:type="dxa"/>
          </w:tcPr>
          <w:p>
            <w:pPr/>
            <w:r>
              <w:rPr>
                <w:lang w:val="zh-CN"/>
                <w:rFonts w:ascii="Times New Roman" w:hAnsi="Times New Roman" w:cs="Times New Roman"/>
                <w:sz w:val="20"/>
                <w:szCs w:val="20"/>
                <w:color w:val="000000"/>
              </w:rPr>
              <w:t>450.00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总金额：壹万贰仟玖佰玖拾元整</w:t>
            </w:r>
          </w:p>
        </w:tc>
        <w:tc>
          <w:tcPr>
            <w:tcW w:w="2310" w:type="dxa"/>
            <w:textDirection w:val="right"/>
            <w:gridSpan w:val="3"/>
          </w:tcPr>
          <w:p>
            <w:pPr/>
            <w:r>
              <w:rPr>
                <w:lang w:val="zh-CN"/>
                <w:rFonts w:ascii="Times New Roman" w:hAnsi="Times New Roman" w:cs="Times New Roman"/>
                <w:b/>
                <w:color w:val="FF0000"/>
              </w:rPr>
              <w:t>12990.00</w:t>
            </w:r>
          </w:p>
        </w:tc>
      </w:tr>
      <w:tr>
        <w:tc>
          <w:tcPr>
            <w:tcW w:w="2310" w:type="dxa"/>
            <w:gridSpan w:val="8"/>
          </w:tcPr>
          <w:p>
            <w:pPr/>
            <w:r>
              <w:rPr>
                <w:lang w:val="zh-CN"/>
                <w:rFonts w:ascii="Times New Roman" w:hAnsi="Times New Roman" w:cs="Times New Roman"/>
                <w:sz w:val="20"/>
                <w:szCs w:val="20"/>
                <w:color w:val="000000"/>
              </w:rPr>
              <w:t>用我们的合同保险</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2025/09/08</w:t>
            </w:r>
          </w:p>
        </w:tc>
        <w:tc>
          <w:tcPr>
            <w:tcW w:w="2310" w:type="dxa"/>
            <w:gridSpan w:val="7"/>
          </w:tcPr>
          <w:p>
            <w:pPr/>
            <w:r>
              <w:rPr>
                <w:lang w:val="zh-CN"/>
                <w:rFonts w:ascii="Times New Roman" w:hAnsi="Times New Roman" w:cs="Times New Roman"/>
                <w:b/>
                <w:color w:val="000000"/>
              </w:rPr>
              <w:t>昭通→北京(飞机、汽车)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根据航班时间，乘机前往北京。接机后，晚餐后，入住酒店休息。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早餐：无；午餐：无；晚餐：含；住宿：北京</w:t>
            </w:r>
          </w:p>
        </w:tc>
      </w:tr>
      <w:tr>
        <w:tc>
          <w:tcPr>
            <w:tcW w:w="2310" w:type="dxa"/>
            <w:vAlign w:val="center"/>
            <w:vMerge w:val="restart"/>
          </w:tcPr>
          <w:p>
            <w:pPr/>
            <w:r>
              <w:rPr>
                <w:lang w:val="zh-CN"/>
                <w:rFonts w:ascii="Times New Roman" w:hAnsi="Times New Roman" w:cs="Times New Roman"/>
                <w:sz w:val="20"/>
                <w:szCs w:val="20"/>
                <w:color w:val="000000"/>
              </w:rPr>
              <w:t>2025/09/09</w:t>
            </w:r>
          </w:p>
        </w:tc>
        <w:tc>
          <w:tcPr>
            <w:tcW w:w="2310" w:type="dxa"/>
            <w:gridSpan w:val="7"/>
          </w:tcPr>
          <w:p>
            <w:pPr/>
            <w:r>
              <w:rPr>
                <w:lang w:val="zh-CN"/>
                <w:rFonts w:ascii="Times New Roman" w:hAnsi="Times New Roman" w:cs="Times New Roman"/>
                <w:b/>
                <w:color w:val="000000"/>
              </w:rPr>
              <w:t>升旗仪式→天安门广场→毛纪→故宫→什刹海→前门大街→天坛（通票）(汽车)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后游览全世界最大的城市中心广场—【天安门广场】；参观【毛主席纪念堂】（周一闭馆，如遇政策性关闭或预约不上则不能入内参观，改为参观外景）。瞻仰【人民英雄纪念碑】外景【人民大会堂】【国家大剧院】，游览全世界最大的宫殿建筑群【故宫博物院】（约2小时，）深度游览故宫，含东西6宫，打卡延禧宫。午餐后游览“亚洲最佳风情胜地”中国最美城区【什刹海风景区】（约30分钟）外观京城最高的古建筑之一【鼓楼】。乘车前往北京参观游览非常著名的商业街【前门大街】。前往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2025/09/10</w:t>
            </w:r>
          </w:p>
        </w:tc>
        <w:tc>
          <w:tcPr>
            <w:tcW w:w="2310" w:type="dxa"/>
            <w:gridSpan w:val="7"/>
          </w:tcPr>
          <w:p>
            <w:pPr/>
            <w:r>
              <w:rPr>
                <w:lang w:val="zh-CN"/>
                <w:rFonts w:ascii="Times New Roman" w:hAnsi="Times New Roman" w:cs="Times New Roman"/>
                <w:b/>
                <w:color w:val="000000"/>
              </w:rPr>
              <w:t>八达岭长城→奥林匹克→颐和园→圆明园（通票）(汽车)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昌平十三陵特区；参观【八达岭长城】(约120分钟)，感受“不到长城非好汉”的豪迈气魄，后前往【奥林区克公园】（约30分钟)【鸟巢、水立方】【冰丝带】为背景拍照留念，零距离体验2008激情、奥运情怀。奥林匹克公园位于城市传统中轴线的延伸，意喻中国千年历史文化的延续。国家速滑馆又称为“冰丝带”，是2022年北京冬奥会北京主赛区标志性场馆、唯一新建的冰上竞赛场馆。游览【颐和园】世界上最美丽的皇家园林，是保存最完整的一座皇行宫御苑，被誉为“皇家园林博物馆”有山有水有画，十里青山行画里，双飞白鸟似江南的园林风光。游览【圆明园遗址公园】(通票)位于北京市海淀区中部偏东，西北去西直门二十华里。其东南角为清华大学西门。圆明园遗址公园为著名的爱国主义教育基地。圆明园遗址公园建成于1988年，仅存山形水系、园林格局和建筑基址，假山叠石、雕刻残迹仍然可见。在“西洋楼”旧址建有园史展览馆，供人瞻仰凭吊。前往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2025/09/11</w:t>
            </w:r>
          </w:p>
        </w:tc>
        <w:tc>
          <w:tcPr>
            <w:tcW w:w="2310" w:type="dxa"/>
            <w:gridSpan w:val="7"/>
          </w:tcPr>
          <w:p>
            <w:pPr/>
            <w:r>
              <w:rPr>
                <w:lang w:val="zh-CN"/>
                <w:rFonts w:ascii="Times New Roman" w:hAnsi="Times New Roman" w:cs="Times New Roman"/>
                <w:b/>
                <w:color w:val="000000"/>
              </w:rPr>
              <w:t>天津三街→周邓纪念馆→华东(汽车火车)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外观天后宫】外观有着“禹贡黄河”之称的母亲河【外观海河】，远观天津市的地标性建筑--世界上最大的桥上摩天轮【车览天津之眼】后游览参观天津小吃汇聚地【食品街】（约1.5小时）。午餐后参观【周邓纪念馆】（约1小时）如政策性闭馆外观，去观看伟人影片、再一次经历“十里长街送总理”的悲痛，车览素有“万国建筑博览会”之称的租界洋楼，特定历史时期的产物，是世界建筑界的瑰宝，汇聚着西方各国异国风情的建筑【车览五大道意大利风景区】。火车硬卧前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抵达南京→中山陵→大屠杀纪念馆→秦淮河夫子庙(火车)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国家公祭日纪念馆【南京大屠杀纪念馆】（参观时间约1小时，周一闭馆，或者未预约上门票则自动放弃瞻仰此纪念馆，改为瞻仰雨花台烈士陵园），牢记历史，不忘过去，珍爱和平，开创未来。前往南京游览【中山陵】位于南京市玄武区紫金山南麓钟山风景名胜区内，是中国近代伟大的民主革命先行者孙中山先生的陵寝及其附属纪念建筑群，陵寝面积8万余平方米，于1926年春动工，至1929年夏建成。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早餐：含；午餐：；晚餐：含；住宿：南京</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三国城→枫桥景区→木渎古镇→苏州留园</w:t>
            </w:r>
            <w:r>
              <w:rPr>
                <w:lang w:val="zh-CN"/>
                <w:rFonts w:ascii="Times New Roman" w:hAnsi="Times New Roman" w:cs="Times New Roman"/>
                <w:b/>
                <w:color w:val="000000"/>
              </w:rPr>
              <w:tab/>
            </w:r>
            <w:r>
              <w:rPr>
                <w:lang w:val="zh-CN"/>
                <w:rFonts w:ascii="Times New Roman" w:hAnsi="Times New Roman" w:cs="Times New Roman"/>
                <w:b/>
                <w:color w:val="000000"/>
              </w:rPr>
              <w:t>(汽车)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无锡，游览影视基地【三国城】(乘仿古战船畅游太湖)；为拍摄《三国演义》而兴建的大型影视文化景区，“刘备招亲”、“火烧赤壁”、“横槊赋诗”、“草船借箭”、“借东风”、“诸葛吊孝”、“舌战群儒”等十多集的重场戏均在此拍摄；前往苏州，游览【枫桥景区】景区历史悠久，隋唐以来由古运河孕育出繁荣的枫桥镇；始建于梁代的寒山寺香火延续至今；唐代张继的一首《枫桥夜泊》描写出这里空灵而阔大的意境，使景区成为中外游人向往之地。前往游览【木渎】是江南著名的风景名胜区，素有“吴中第一镇”、“秀绝冠江南”之誉。木渎古镇是与苏州城同龄的汉族水乡文化古镇，已有2500多年历史。2008年08月，评为国家级AAAA景区，也是太湖风景区十三个景区之一。有严家花园、虹饮山房、古松园、灵岩山、天平山等著名文物景点。游览世界文化遗产5A级景区【留园】，留园与苏州拙政园、北京颐和园、承德避暑山庄并称中国四大名园之一，江南园林甲天下，苏州园林甲江南。留园以独创一格、收放自然的精湛建筑艺术而享有盛名。观赏留园三绝：太湖石中绝品，齐集太湖石“瘦、皱、漏、透”四奇于一身的——冠云峰；用材奢华，地位非比寻常的楠木殿（即五峰仙馆）；天然的大理石画“雨过天晴图”。</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船游西湖→乌镇东栅(汽车)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西湖，前往游览【西湖景区】，漫步苏堤，游览曲院风荷,西湖十景之一，著名赏荷胜地等，苏堤春晓（西湖十景之一，移步换景，近距离颀赏西湖。特别安排【船游西湖】，湖光山色船中游，探索杭州西湖美景。车游钱塘江风光，观六和塔外景，品尝杭州风味茶餐【龙井御茶宴】。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温馨提示】西湖风景区涉及黄金周、节假日、周末，旅游旺季，实行交通管制，小车，大巴车均禁止进入，客人需要换乘景区公交车，交通方式：普通公交车，市民游客混座的单趟5元/人，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早餐：含；午餐：含；晚餐：含；住宿：桐乡</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丝绸博物馆→中华艺术宫→外滩→南京路→金茂登高+游船(汽车)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前往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特别安排【上海夜景】：登金茂大厦88层观光厅赏上海夜景，览上海全貌，【船游黄浦江】观外滩两岸夜景，上海夜景被誉为“世界七大夜景之一”，可与美国曼哈顿的夜景相媲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上海→昭通(汽车、飞机)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早餐后，根据航班时间前往昭通，结束行程。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昭通北京，上海昭通往返经济舱含税机票；北京火车硬卧赴华东2、住宿：北京入住全国连锁酒店住宿，华东入住商务酒店双人标准间；3、餐饮：全程8早15正，北京段打包早，北京升级一餐价值50/人的紫光园烤鸭；全程正餐餐标：30元/人；4、门票：行程所列行程景点大门票，5、导游：地接导游+全陪导游服务。</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京津段：天津麻花不算购物店；（如需购买请索取小票），车销不算购物店；华东段：丝绸博物馆（非传统购物店，如需购买请索取小票）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 3、门票预约：此旅游产品中，门票采取预约制。如报名后景区门票约满或者恰逢闭馆（例如故宫，毛主席纪念堂，颐和园，天安门升旗仪式，南京大屠杀等等导致无法参观游览，我社将退还门票，免票景点替换同类景点，我社概不承担责任，如果您对景点有特别需求，请谨慎选择此产品，不便之处敬请各位游客知悉！！！4、西湖风景区涉及黄金周、节假日、周末，旅游旺季，实行交通管制，小车，大巴车均禁止进入，客人需要换乘景区公交车，交通方式：①普通公交车，市民游客混座的单趟5元/人，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田帮军</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蒋依诺</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2025/9/5 10:48:28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