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云南全季旅行社有限公司团队/散客确认件</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众信-陆宣富</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陆宣富</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15108630815</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云南全季旅行社有限公司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谭超群</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15912187764</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BH-CGT10FJ260909A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9-9【畅 享 京 华】三飞一卧 10 日游 （芒市起止）</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2026-09-09</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2026-09-18</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40(40大)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2026-09-09 DR5059 芒市→南京 07:00-09:55</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2026-09-18 KN5671 北京→昆明 07:00-10:40</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2026-09-18 9C6951  昆明→芒市 14:55-16:1</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vAlign w:val="center"/>
          </w:tcPr>
          <w:p>
            <w:pPr/>
            <w:r>
              <w:rPr>
                <w:lang w:val="zh-CN"/>
                <w:rFonts w:ascii="Times New Roman" w:hAnsi="Times New Roman" w:cs="Times New Roman"/>
                <w:sz w:val="20"/>
                <w:szCs w:val="20"/>
                <w:color w:val="000000"/>
              </w:rPr>
              <w:t>1、蒋然芹</w:t>
            </w:r>
          </w:p>
        </w:tc>
        <w:tc>
          <w:tcPr>
            <w:tcW w:w="2310" w:type="dxa"/>
            <w:vAlign w:val="center"/>
            <w:gridSpan w:val="2"/>
          </w:tcPr>
          <w:p>
            <w:pPr/>
            <w:r>
              <w:rPr>
                <w:lang w:val="zh-CN"/>
                <w:rFonts w:ascii="Times New Roman" w:hAnsi="Times New Roman" w:cs="Times New Roman"/>
                <w:sz w:val="20"/>
                <w:szCs w:val="20"/>
                <w:color w:val="000000"/>
              </w:rPr>
              <w:t>533124195611203321</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2、乔田兰</w:t>
            </w:r>
          </w:p>
        </w:tc>
        <w:tc>
          <w:tcPr>
            <w:tcW w:w="2310" w:type="dxa"/>
            <w:vAlign w:val="center"/>
            <w:gridSpan w:val="2"/>
          </w:tcPr>
          <w:p>
            <w:pPr/>
            <w:r>
              <w:rPr>
                <w:lang w:val="zh-CN"/>
                <w:rFonts w:ascii="Times New Roman" w:hAnsi="Times New Roman" w:cs="Times New Roman"/>
                <w:sz w:val="20"/>
                <w:szCs w:val="20"/>
                <w:color w:val="000000"/>
              </w:rPr>
              <w:t>53312419650127334X</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3、王建国</w:t>
            </w:r>
          </w:p>
        </w:tc>
        <w:tc>
          <w:tcPr>
            <w:tcW w:w="2310" w:type="dxa"/>
            <w:vAlign w:val="center"/>
            <w:gridSpan w:val="2"/>
          </w:tcPr>
          <w:p>
            <w:pPr/>
            <w:r>
              <w:rPr>
                <w:lang w:val="zh-CN"/>
                <w:rFonts w:ascii="Times New Roman" w:hAnsi="Times New Roman" w:cs="Times New Roman"/>
                <w:sz w:val="20"/>
                <w:szCs w:val="20"/>
                <w:color w:val="000000"/>
              </w:rPr>
              <w:t>533124196410153318</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4、张成军</w:t>
            </w:r>
          </w:p>
        </w:tc>
        <w:tc>
          <w:tcPr>
            <w:tcW w:w="2310" w:type="dxa"/>
            <w:vAlign w:val="center"/>
            <w:gridSpan w:val="2"/>
          </w:tcPr>
          <w:p>
            <w:pPr/>
            <w:r>
              <w:rPr>
                <w:lang w:val="zh-CN"/>
                <w:rFonts w:ascii="Times New Roman" w:hAnsi="Times New Roman" w:cs="Times New Roman"/>
                <w:sz w:val="20"/>
                <w:szCs w:val="20"/>
                <w:color w:val="000000"/>
              </w:rPr>
              <w:t>533124196803163330</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5、李维凤</w:t>
            </w:r>
          </w:p>
        </w:tc>
        <w:tc>
          <w:tcPr>
            <w:tcW w:w="2310" w:type="dxa"/>
            <w:vAlign w:val="center"/>
            <w:gridSpan w:val="2"/>
          </w:tcPr>
          <w:p>
            <w:pPr/>
            <w:r>
              <w:rPr>
                <w:lang w:val="zh-CN"/>
                <w:rFonts w:ascii="Times New Roman" w:hAnsi="Times New Roman" w:cs="Times New Roman"/>
                <w:sz w:val="20"/>
                <w:szCs w:val="20"/>
                <w:color w:val="000000"/>
              </w:rPr>
              <w:t>533124197508130645</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6、赵文勇</w:t>
            </w:r>
          </w:p>
        </w:tc>
        <w:tc>
          <w:tcPr>
            <w:tcW w:w="2310" w:type="dxa"/>
            <w:vAlign w:val="center"/>
            <w:gridSpan w:val="2"/>
          </w:tcPr>
          <w:p>
            <w:pPr/>
            <w:r>
              <w:rPr>
                <w:lang w:val="zh-CN"/>
                <w:rFonts w:ascii="Times New Roman" w:hAnsi="Times New Roman" w:cs="Times New Roman"/>
                <w:sz w:val="20"/>
                <w:szCs w:val="20"/>
                <w:color w:val="000000"/>
              </w:rPr>
              <w:t>533124197212203331</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7、杨洪仙</w:t>
            </w:r>
          </w:p>
        </w:tc>
        <w:tc>
          <w:tcPr>
            <w:tcW w:w="2310" w:type="dxa"/>
            <w:vAlign w:val="center"/>
            <w:gridSpan w:val="2"/>
          </w:tcPr>
          <w:p>
            <w:pPr/>
            <w:r>
              <w:rPr>
                <w:lang w:val="zh-CN"/>
                <w:rFonts w:ascii="Times New Roman" w:hAnsi="Times New Roman" w:cs="Times New Roman"/>
                <w:sz w:val="20"/>
                <w:szCs w:val="20"/>
                <w:color w:val="000000"/>
              </w:rPr>
              <w:t>533022197410102621</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8、杨红莲</w:t>
            </w:r>
          </w:p>
        </w:tc>
        <w:tc>
          <w:tcPr>
            <w:tcW w:w="2310" w:type="dxa"/>
            <w:vAlign w:val="center"/>
            <w:gridSpan w:val="2"/>
          </w:tcPr>
          <w:p>
            <w:pPr/>
            <w:r>
              <w:rPr>
                <w:lang w:val="zh-CN"/>
                <w:rFonts w:ascii="Times New Roman" w:hAnsi="Times New Roman" w:cs="Times New Roman"/>
                <w:sz w:val="20"/>
                <w:szCs w:val="20"/>
                <w:color w:val="000000"/>
              </w:rPr>
              <w:t>533124196703133329</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9、广建国</w:t>
            </w:r>
          </w:p>
        </w:tc>
        <w:tc>
          <w:tcPr>
            <w:tcW w:w="2310" w:type="dxa"/>
            <w:vAlign w:val="center"/>
            <w:gridSpan w:val="2"/>
          </w:tcPr>
          <w:p>
            <w:pPr/>
            <w:r>
              <w:rPr>
                <w:lang w:val="zh-CN"/>
                <w:rFonts w:ascii="Times New Roman" w:hAnsi="Times New Roman" w:cs="Times New Roman"/>
                <w:sz w:val="20"/>
                <w:szCs w:val="20"/>
                <w:color w:val="000000"/>
              </w:rPr>
              <w:t>533124196611053313</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10、赵福珍</w:t>
            </w:r>
          </w:p>
        </w:tc>
        <w:tc>
          <w:tcPr>
            <w:tcW w:w="2310" w:type="dxa"/>
            <w:vAlign w:val="center"/>
            <w:gridSpan w:val="2"/>
          </w:tcPr>
          <w:p>
            <w:pPr/>
            <w:r>
              <w:rPr>
                <w:lang w:val="zh-CN"/>
                <w:rFonts w:ascii="Times New Roman" w:hAnsi="Times New Roman" w:cs="Times New Roman"/>
                <w:sz w:val="20"/>
                <w:szCs w:val="20"/>
                <w:color w:val="000000"/>
              </w:rPr>
              <w:t>533001196410262725</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11、杨连光</w:t>
            </w:r>
          </w:p>
        </w:tc>
        <w:tc>
          <w:tcPr>
            <w:tcW w:w="2310" w:type="dxa"/>
            <w:vAlign w:val="center"/>
            <w:gridSpan w:val="2"/>
          </w:tcPr>
          <w:p>
            <w:pPr/>
            <w:r>
              <w:rPr>
                <w:lang w:val="zh-CN"/>
                <w:rFonts w:ascii="Times New Roman" w:hAnsi="Times New Roman" w:cs="Times New Roman"/>
                <w:sz w:val="20"/>
                <w:szCs w:val="20"/>
                <w:color w:val="000000"/>
              </w:rPr>
              <w:t>533001196808062715</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12、王翠萍</w:t>
            </w:r>
          </w:p>
        </w:tc>
        <w:tc>
          <w:tcPr>
            <w:tcW w:w="2310" w:type="dxa"/>
            <w:vAlign w:val="center"/>
            <w:gridSpan w:val="2"/>
          </w:tcPr>
          <w:p>
            <w:pPr/>
            <w:r>
              <w:rPr>
                <w:lang w:val="zh-CN"/>
                <w:rFonts w:ascii="Times New Roman" w:hAnsi="Times New Roman" w:cs="Times New Roman"/>
                <w:sz w:val="20"/>
                <w:szCs w:val="20"/>
                <w:color w:val="000000"/>
              </w:rPr>
              <w:t>53300119630827122X</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13、宋兴武</w:t>
            </w:r>
          </w:p>
        </w:tc>
        <w:tc>
          <w:tcPr>
            <w:tcW w:w="2310" w:type="dxa"/>
            <w:vAlign w:val="center"/>
            <w:gridSpan w:val="2"/>
          </w:tcPr>
          <w:p>
            <w:pPr/>
            <w:r>
              <w:rPr>
                <w:lang w:val="zh-CN"/>
                <w:rFonts w:ascii="Times New Roman" w:hAnsi="Times New Roman" w:cs="Times New Roman"/>
                <w:sz w:val="20"/>
                <w:szCs w:val="20"/>
                <w:color w:val="000000"/>
              </w:rPr>
              <w:t>533001196110151230</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14、霍炳兰</w:t>
            </w:r>
          </w:p>
        </w:tc>
        <w:tc>
          <w:tcPr>
            <w:tcW w:w="2310" w:type="dxa"/>
            <w:vAlign w:val="center"/>
            <w:gridSpan w:val="2"/>
          </w:tcPr>
          <w:p>
            <w:pPr/>
            <w:r>
              <w:rPr>
                <w:lang w:val="zh-CN"/>
                <w:rFonts w:ascii="Times New Roman" w:hAnsi="Times New Roman" w:cs="Times New Roman"/>
                <w:sz w:val="20"/>
                <w:szCs w:val="20"/>
                <w:color w:val="000000"/>
              </w:rPr>
              <w:t>533124195706083326</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15、张丽娟</w:t>
            </w:r>
          </w:p>
        </w:tc>
        <w:tc>
          <w:tcPr>
            <w:tcW w:w="2310" w:type="dxa"/>
            <w:vAlign w:val="center"/>
            <w:gridSpan w:val="2"/>
          </w:tcPr>
          <w:p>
            <w:pPr/>
            <w:r>
              <w:rPr>
                <w:lang w:val="zh-CN"/>
                <w:rFonts w:ascii="Times New Roman" w:hAnsi="Times New Roman" w:cs="Times New Roman"/>
                <w:sz w:val="20"/>
                <w:szCs w:val="20"/>
                <w:color w:val="000000"/>
              </w:rPr>
              <w:t>533124196309233321</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16、尹兴亮</w:t>
            </w:r>
          </w:p>
        </w:tc>
        <w:tc>
          <w:tcPr>
            <w:tcW w:w="2310" w:type="dxa"/>
            <w:vAlign w:val="center"/>
            <w:gridSpan w:val="2"/>
          </w:tcPr>
          <w:p>
            <w:pPr/>
            <w:r>
              <w:rPr>
                <w:lang w:val="zh-CN"/>
                <w:rFonts w:ascii="Times New Roman" w:hAnsi="Times New Roman" w:cs="Times New Roman"/>
                <w:sz w:val="20"/>
                <w:szCs w:val="20"/>
                <w:color w:val="000000"/>
              </w:rPr>
              <w:t>533124196211052733</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17、徐瑞芬</w:t>
            </w:r>
          </w:p>
        </w:tc>
        <w:tc>
          <w:tcPr>
            <w:tcW w:w="2310" w:type="dxa"/>
            <w:vAlign w:val="center"/>
            <w:gridSpan w:val="2"/>
          </w:tcPr>
          <w:p>
            <w:pPr/>
            <w:r>
              <w:rPr>
                <w:lang w:val="zh-CN"/>
                <w:rFonts w:ascii="Times New Roman" w:hAnsi="Times New Roman" w:cs="Times New Roman"/>
                <w:sz w:val="20"/>
                <w:szCs w:val="20"/>
                <w:color w:val="000000"/>
              </w:rPr>
              <w:t>533124196911273326</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18、王彩弘</w:t>
            </w:r>
          </w:p>
        </w:tc>
        <w:tc>
          <w:tcPr>
            <w:tcW w:w="2310" w:type="dxa"/>
            <w:vAlign w:val="center"/>
            <w:gridSpan w:val="2"/>
          </w:tcPr>
          <w:p>
            <w:pPr/>
            <w:r>
              <w:rPr>
                <w:lang w:val="zh-CN"/>
                <w:rFonts w:ascii="Times New Roman" w:hAnsi="Times New Roman" w:cs="Times New Roman"/>
                <w:sz w:val="20"/>
                <w:szCs w:val="20"/>
                <w:color w:val="000000"/>
              </w:rPr>
              <w:t>533124196604093317</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19、杨文秀</w:t>
            </w:r>
          </w:p>
        </w:tc>
        <w:tc>
          <w:tcPr>
            <w:tcW w:w="2310" w:type="dxa"/>
            <w:vAlign w:val="center"/>
            <w:gridSpan w:val="2"/>
          </w:tcPr>
          <w:p>
            <w:pPr/>
            <w:r>
              <w:rPr>
                <w:lang w:val="zh-CN"/>
                <w:rFonts w:ascii="Times New Roman" w:hAnsi="Times New Roman" w:cs="Times New Roman"/>
                <w:sz w:val="20"/>
                <w:szCs w:val="20"/>
                <w:color w:val="000000"/>
              </w:rPr>
              <w:t>53312419650701332X</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20、张兴琴</w:t>
            </w:r>
          </w:p>
        </w:tc>
        <w:tc>
          <w:tcPr>
            <w:tcW w:w="2310" w:type="dxa"/>
            <w:vAlign w:val="center"/>
            <w:gridSpan w:val="2"/>
          </w:tcPr>
          <w:p>
            <w:pPr/>
            <w:r>
              <w:rPr>
                <w:lang w:val="zh-CN"/>
                <w:rFonts w:ascii="Times New Roman" w:hAnsi="Times New Roman" w:cs="Times New Roman"/>
                <w:sz w:val="20"/>
                <w:szCs w:val="20"/>
                <w:color w:val="000000"/>
              </w:rPr>
              <w:t>533022196010190525</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21、张爱英</w:t>
            </w:r>
          </w:p>
        </w:tc>
        <w:tc>
          <w:tcPr>
            <w:tcW w:w="2310" w:type="dxa"/>
            <w:vAlign w:val="center"/>
            <w:gridSpan w:val="2"/>
          </w:tcPr>
          <w:p>
            <w:pPr/>
            <w:r>
              <w:rPr>
                <w:lang w:val="zh-CN"/>
                <w:rFonts w:ascii="Times New Roman" w:hAnsi="Times New Roman" w:cs="Times New Roman"/>
                <w:sz w:val="20"/>
                <w:szCs w:val="20"/>
                <w:color w:val="000000"/>
              </w:rPr>
              <w:t>533124195508103322</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22、蒋双娣</w:t>
            </w:r>
          </w:p>
        </w:tc>
        <w:tc>
          <w:tcPr>
            <w:tcW w:w="2310" w:type="dxa"/>
            <w:vAlign w:val="center"/>
            <w:gridSpan w:val="2"/>
          </w:tcPr>
          <w:p>
            <w:pPr/>
            <w:r>
              <w:rPr>
                <w:lang w:val="zh-CN"/>
                <w:rFonts w:ascii="Times New Roman" w:hAnsi="Times New Roman" w:cs="Times New Roman"/>
                <w:sz w:val="20"/>
                <w:szCs w:val="20"/>
                <w:color w:val="000000"/>
              </w:rPr>
              <w:t>533022197104220320</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23、何国段</w:t>
            </w:r>
          </w:p>
        </w:tc>
        <w:tc>
          <w:tcPr>
            <w:tcW w:w="2310" w:type="dxa"/>
            <w:vAlign w:val="center"/>
            <w:gridSpan w:val="2"/>
          </w:tcPr>
          <w:p>
            <w:pPr/>
            <w:r>
              <w:rPr>
                <w:lang w:val="zh-CN"/>
                <w:rFonts w:ascii="Times New Roman" w:hAnsi="Times New Roman" w:cs="Times New Roman"/>
                <w:sz w:val="20"/>
                <w:szCs w:val="20"/>
                <w:color w:val="000000"/>
              </w:rPr>
              <w:t>533025196903172411</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24、杨芳丽</w:t>
            </w:r>
          </w:p>
        </w:tc>
        <w:tc>
          <w:tcPr>
            <w:tcW w:w="2310" w:type="dxa"/>
            <w:vAlign w:val="center"/>
            <w:gridSpan w:val="2"/>
          </w:tcPr>
          <w:p>
            <w:pPr/>
            <w:r>
              <w:rPr>
                <w:lang w:val="zh-CN"/>
                <w:rFonts w:ascii="Times New Roman" w:hAnsi="Times New Roman" w:cs="Times New Roman"/>
                <w:sz w:val="20"/>
                <w:szCs w:val="20"/>
                <w:color w:val="000000"/>
              </w:rPr>
              <w:t>533022197007090528</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25、何银凯</w:t>
            </w:r>
          </w:p>
        </w:tc>
        <w:tc>
          <w:tcPr>
            <w:tcW w:w="2310" w:type="dxa"/>
            <w:vAlign w:val="center"/>
            <w:gridSpan w:val="2"/>
          </w:tcPr>
          <w:p>
            <w:pPr/>
            <w:r>
              <w:rPr>
                <w:lang w:val="zh-CN"/>
                <w:rFonts w:ascii="Times New Roman" w:hAnsi="Times New Roman" w:cs="Times New Roman"/>
                <w:sz w:val="20"/>
                <w:szCs w:val="20"/>
                <w:color w:val="000000"/>
              </w:rPr>
              <w:t>533124197202033316</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26、王忠昌</w:t>
            </w:r>
          </w:p>
        </w:tc>
        <w:tc>
          <w:tcPr>
            <w:tcW w:w="2310" w:type="dxa"/>
            <w:vAlign w:val="center"/>
            <w:gridSpan w:val="2"/>
          </w:tcPr>
          <w:p>
            <w:pPr/>
            <w:r>
              <w:rPr>
                <w:lang w:val="zh-CN"/>
                <w:rFonts w:ascii="Times New Roman" w:hAnsi="Times New Roman" w:cs="Times New Roman"/>
                <w:sz w:val="20"/>
                <w:szCs w:val="20"/>
                <w:color w:val="000000"/>
              </w:rPr>
              <w:t>533124196212073333</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27、王美菊</w:t>
            </w:r>
          </w:p>
        </w:tc>
        <w:tc>
          <w:tcPr>
            <w:tcW w:w="2310" w:type="dxa"/>
            <w:vAlign w:val="center"/>
            <w:gridSpan w:val="2"/>
          </w:tcPr>
          <w:p>
            <w:pPr/>
            <w:r>
              <w:rPr>
                <w:lang w:val="zh-CN"/>
                <w:rFonts w:ascii="Times New Roman" w:hAnsi="Times New Roman" w:cs="Times New Roman"/>
                <w:sz w:val="20"/>
                <w:szCs w:val="20"/>
                <w:color w:val="000000"/>
              </w:rPr>
              <w:t>533124196808053325</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28、陈忠能</w:t>
            </w:r>
          </w:p>
        </w:tc>
        <w:tc>
          <w:tcPr>
            <w:tcW w:w="2310" w:type="dxa"/>
            <w:vAlign w:val="center"/>
            <w:gridSpan w:val="2"/>
          </w:tcPr>
          <w:p>
            <w:pPr/>
            <w:r>
              <w:rPr>
                <w:lang w:val="zh-CN"/>
                <w:rFonts w:ascii="Times New Roman" w:hAnsi="Times New Roman" w:cs="Times New Roman"/>
                <w:sz w:val="20"/>
                <w:szCs w:val="20"/>
                <w:color w:val="000000"/>
              </w:rPr>
              <w:t>533124197107110010</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29、赵文荣</w:t>
            </w:r>
          </w:p>
        </w:tc>
        <w:tc>
          <w:tcPr>
            <w:tcW w:w="2310" w:type="dxa"/>
            <w:vAlign w:val="center"/>
            <w:gridSpan w:val="2"/>
          </w:tcPr>
          <w:p>
            <w:pPr/>
            <w:r>
              <w:rPr>
                <w:lang w:val="zh-CN"/>
                <w:rFonts w:ascii="Times New Roman" w:hAnsi="Times New Roman" w:cs="Times New Roman"/>
                <w:sz w:val="20"/>
                <w:szCs w:val="20"/>
                <w:color w:val="000000"/>
              </w:rPr>
              <w:t>533001197102022716</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30、张会芹</w:t>
            </w:r>
          </w:p>
        </w:tc>
        <w:tc>
          <w:tcPr>
            <w:tcW w:w="2310" w:type="dxa"/>
            <w:vAlign w:val="center"/>
            <w:gridSpan w:val="2"/>
          </w:tcPr>
          <w:p>
            <w:pPr/>
            <w:r>
              <w:rPr>
                <w:lang w:val="zh-CN"/>
                <w:rFonts w:ascii="Times New Roman" w:hAnsi="Times New Roman" w:cs="Times New Roman"/>
                <w:sz w:val="20"/>
                <w:szCs w:val="20"/>
                <w:color w:val="000000"/>
              </w:rPr>
              <w:t>53312419690922332X</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31、李仕华</w:t>
            </w:r>
          </w:p>
        </w:tc>
        <w:tc>
          <w:tcPr>
            <w:tcW w:w="2310" w:type="dxa"/>
            <w:vAlign w:val="center"/>
            <w:gridSpan w:val="2"/>
          </w:tcPr>
          <w:p>
            <w:pPr/>
            <w:r>
              <w:rPr>
                <w:lang w:val="zh-CN"/>
                <w:rFonts w:ascii="Times New Roman" w:hAnsi="Times New Roman" w:cs="Times New Roman"/>
                <w:sz w:val="20"/>
                <w:szCs w:val="20"/>
                <w:color w:val="000000"/>
              </w:rPr>
              <w:t>533124196507063319</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32、赵文兰</w:t>
            </w:r>
          </w:p>
        </w:tc>
        <w:tc>
          <w:tcPr>
            <w:tcW w:w="2310" w:type="dxa"/>
            <w:vAlign w:val="center"/>
            <w:gridSpan w:val="2"/>
          </w:tcPr>
          <w:p>
            <w:pPr/>
            <w:r>
              <w:rPr>
                <w:lang w:val="zh-CN"/>
                <w:rFonts w:ascii="Times New Roman" w:hAnsi="Times New Roman" w:cs="Times New Roman"/>
                <w:sz w:val="20"/>
                <w:szCs w:val="20"/>
                <w:color w:val="000000"/>
              </w:rPr>
              <w:t>533124196206183325</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33、乔秀芹</w:t>
            </w:r>
          </w:p>
        </w:tc>
        <w:tc>
          <w:tcPr>
            <w:tcW w:w="2310" w:type="dxa"/>
            <w:vAlign w:val="center"/>
            <w:gridSpan w:val="2"/>
          </w:tcPr>
          <w:p>
            <w:pPr/>
            <w:r>
              <w:rPr>
                <w:lang w:val="zh-CN"/>
                <w:rFonts w:ascii="Times New Roman" w:hAnsi="Times New Roman" w:cs="Times New Roman"/>
                <w:sz w:val="20"/>
                <w:szCs w:val="20"/>
                <w:color w:val="000000"/>
              </w:rPr>
              <w:t>533124196701273344</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34、杨树英</w:t>
            </w:r>
          </w:p>
        </w:tc>
        <w:tc>
          <w:tcPr>
            <w:tcW w:w="2310" w:type="dxa"/>
            <w:vAlign w:val="center"/>
            <w:gridSpan w:val="2"/>
          </w:tcPr>
          <w:p>
            <w:pPr/>
            <w:r>
              <w:rPr>
                <w:lang w:val="zh-CN"/>
                <w:rFonts w:ascii="Times New Roman" w:hAnsi="Times New Roman" w:cs="Times New Roman"/>
                <w:sz w:val="20"/>
                <w:szCs w:val="20"/>
                <w:color w:val="000000"/>
              </w:rPr>
              <w:t>533102196904211225</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35、刘丽萍</w:t>
            </w:r>
          </w:p>
        </w:tc>
        <w:tc>
          <w:tcPr>
            <w:tcW w:w="2310" w:type="dxa"/>
            <w:vAlign w:val="center"/>
            <w:gridSpan w:val="2"/>
          </w:tcPr>
          <w:p>
            <w:pPr/>
            <w:r>
              <w:rPr>
                <w:lang w:val="zh-CN"/>
                <w:rFonts w:ascii="Times New Roman" w:hAnsi="Times New Roman" w:cs="Times New Roman"/>
                <w:sz w:val="20"/>
                <w:szCs w:val="20"/>
                <w:color w:val="000000"/>
              </w:rPr>
              <w:t>533121196601080028</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36、罗发仙</w:t>
            </w:r>
          </w:p>
        </w:tc>
        <w:tc>
          <w:tcPr>
            <w:tcW w:w="2310" w:type="dxa"/>
            <w:vAlign w:val="center"/>
            <w:gridSpan w:val="2"/>
          </w:tcPr>
          <w:p>
            <w:pPr/>
            <w:r>
              <w:rPr>
                <w:lang w:val="zh-CN"/>
                <w:rFonts w:ascii="Times New Roman" w:hAnsi="Times New Roman" w:cs="Times New Roman"/>
                <w:sz w:val="20"/>
                <w:szCs w:val="20"/>
                <w:color w:val="000000"/>
              </w:rPr>
              <w:t>533123195809091488</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37、张春燕</w:t>
            </w:r>
          </w:p>
        </w:tc>
        <w:tc>
          <w:tcPr>
            <w:tcW w:w="2310" w:type="dxa"/>
            <w:vAlign w:val="center"/>
            <w:gridSpan w:val="2"/>
          </w:tcPr>
          <w:p>
            <w:pPr/>
            <w:r>
              <w:rPr>
                <w:lang w:val="zh-CN"/>
                <w:rFonts w:ascii="Times New Roman" w:hAnsi="Times New Roman" w:cs="Times New Roman"/>
                <w:sz w:val="20"/>
                <w:szCs w:val="20"/>
                <w:color w:val="000000"/>
              </w:rPr>
              <w:t>53312319751120002X</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38、罗发林</w:t>
            </w:r>
          </w:p>
        </w:tc>
        <w:tc>
          <w:tcPr>
            <w:tcW w:w="2310" w:type="dxa"/>
            <w:vAlign w:val="center"/>
            <w:gridSpan w:val="2"/>
          </w:tcPr>
          <w:p>
            <w:pPr/>
            <w:r>
              <w:rPr>
                <w:lang w:val="zh-CN"/>
                <w:rFonts w:ascii="Times New Roman" w:hAnsi="Times New Roman" w:cs="Times New Roman"/>
                <w:sz w:val="20"/>
                <w:szCs w:val="20"/>
                <w:color w:val="000000"/>
              </w:rPr>
              <w:t>533123195310100023</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39、苏金香</w:t>
            </w:r>
          </w:p>
        </w:tc>
        <w:tc>
          <w:tcPr>
            <w:tcW w:w="2310" w:type="dxa"/>
            <w:vAlign w:val="center"/>
            <w:gridSpan w:val="2"/>
          </w:tcPr>
          <w:p>
            <w:pPr/>
            <w:r>
              <w:rPr>
                <w:lang w:val="zh-CN"/>
                <w:rFonts w:ascii="Times New Roman" w:hAnsi="Times New Roman" w:cs="Times New Roman"/>
                <w:sz w:val="20"/>
                <w:szCs w:val="20"/>
                <w:color w:val="000000"/>
              </w:rPr>
              <w:t>533124196501073321</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40、陈昌文</w:t>
            </w:r>
          </w:p>
        </w:tc>
        <w:tc>
          <w:tcPr>
            <w:tcW w:w="2310" w:type="dxa"/>
            <w:vAlign w:val="center"/>
            <w:gridSpan w:val="2"/>
          </w:tcPr>
          <w:p>
            <w:pPr/>
            <w:r>
              <w:rPr>
                <w:lang w:val="zh-CN"/>
                <w:rFonts w:ascii="Times New Roman" w:hAnsi="Times New Roman" w:cs="Times New Roman"/>
                <w:sz w:val="20"/>
                <w:szCs w:val="20"/>
                <w:color w:val="000000"/>
              </w:rPr>
              <w:t>53310319580305025X</w:t>
            </w:r>
          </w:p>
        </w:tc>
        <w:tc>
          <w:tcPr>
            <w:tcW w:w="2310" w:type="dxa"/>
            <w:vAlign w:val="center"/>
          </w:tcPr>
          <w:p>
            <w:pP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40</w:t>
            </w:r>
          </w:p>
        </w:tc>
        <w:tc>
          <w:tcPr>
            <w:tcW w:w="2310" w:type="dxa"/>
          </w:tcPr>
          <w:p>
            <w:pPr/>
            <w:r>
              <w:rPr>
                <w:lang w:val="zh-CN"/>
                <w:rFonts w:ascii="Times New Roman" w:hAnsi="Times New Roman" w:cs="Times New Roman"/>
                <w:sz w:val="20"/>
                <w:szCs w:val="20"/>
                <w:color w:val="000000"/>
              </w:rPr>
              <w:t>3450.00</w:t>
            </w:r>
          </w:p>
        </w:tc>
        <w:tc>
          <w:tcPr>
            <w:tcW w:w="2310" w:type="dxa"/>
          </w:tcPr>
          <w:p>
            <w:pPr/>
            <w:r>
              <w:rPr>
                <w:lang w:val="zh-CN"/>
                <w:rFonts w:ascii="Times New Roman" w:hAnsi="Times New Roman" w:cs="Times New Roman"/>
                <w:sz w:val="20"/>
                <w:szCs w:val="20"/>
                <w:color w:val="000000"/>
              </w:rPr>
              <w:t>138000.00</w:t>
            </w:r>
          </w:p>
        </w:tc>
        <w:tc>
          <w:tcPr>
            <w:tcW w:w="2310" w:type="dxa"/>
            <w:gridSpan w:val="2"/>
          </w:tcPr>
          <w:p>
            <w:pPr/>
          </w:p>
        </w:tc>
      </w:tr>
      <w:tr>
        <w:tc>
          <w:tcPr>
            <w:tcW w:w="2310" w:type="dxa"/>
          </w:tcPr>
          <w:p>
            <w:pPr/>
            <w:r>
              <w:rPr>
                <w:lang w:val="zh-CN"/>
                <w:rFonts w:ascii="Times New Roman" w:hAnsi="Times New Roman" w:cs="Times New Roman"/>
                <w:sz w:val="20"/>
                <w:szCs w:val="20"/>
                <w:color w:val="000000"/>
              </w:rPr>
              <w:t>2</w:t>
            </w:r>
          </w:p>
        </w:tc>
        <w:tc>
          <w:tcPr>
            <w:tcW w:w="2310" w:type="dxa"/>
            <w:gridSpan w:val="2"/>
          </w:tcPr>
          <w:p>
            <w:pPr/>
            <w:r>
              <w:rPr>
                <w:lang w:val="zh-CN"/>
                <w:rFonts w:ascii="Times New Roman" w:hAnsi="Times New Roman" w:cs="Times New Roman"/>
                <w:sz w:val="20"/>
                <w:szCs w:val="20"/>
                <w:color w:val="000000"/>
              </w:rPr>
              <w:t>减少费用</w:t>
            </w:r>
          </w:p>
        </w:tc>
        <w:tc>
          <w:tcPr>
            <w:tcW w:w="2310" w:type="dxa"/>
          </w:tcPr>
          <w:p>
            <w:pPr/>
            <w:r>
              <w:rPr>
                <w:lang w:val="zh-CN"/>
                <w:rFonts w:ascii="Times New Roman" w:hAnsi="Times New Roman" w:cs="Times New Roman"/>
                <w:sz w:val="20"/>
                <w:szCs w:val="20"/>
                <w:color w:val="000000"/>
              </w:rPr>
              <w:t>1</w:t>
            </w:r>
          </w:p>
        </w:tc>
        <w:tc>
          <w:tcPr>
            <w:tcW w:w="2310" w:type="dxa"/>
          </w:tcPr>
          <w:p>
            <w:pPr/>
            <w:r>
              <w:rPr>
                <w:lang w:val="zh-CN"/>
                <w:rFonts w:ascii="Times New Roman" w:hAnsi="Times New Roman" w:cs="Times New Roman"/>
                <w:sz w:val="20"/>
                <w:szCs w:val="20"/>
                <w:color w:val="000000"/>
              </w:rPr>
              <w:t>-240.00</w:t>
            </w:r>
          </w:p>
        </w:tc>
        <w:tc>
          <w:tcPr>
            <w:tcW w:w="2310" w:type="dxa"/>
          </w:tcPr>
          <w:p>
            <w:pPr/>
            <w:r>
              <w:rPr>
                <w:lang w:val="zh-CN"/>
                <w:rFonts w:ascii="Times New Roman" w:hAnsi="Times New Roman" w:cs="Times New Roman"/>
                <w:sz w:val="20"/>
                <w:szCs w:val="20"/>
                <w:color w:val="000000"/>
              </w:rPr>
              <w:t>-240.00</w:t>
            </w:r>
          </w:p>
        </w:tc>
        <w:tc>
          <w:tcPr>
            <w:tcW w:w="2310" w:type="dxa"/>
            <w:gridSpan w:val="2"/>
          </w:tcPr>
          <w:p>
            <w:pPr/>
            <w:r>
              <w:rPr>
                <w:lang w:val="zh-CN"/>
                <w:rFonts w:ascii="Times New Roman" w:hAnsi="Times New Roman" w:cs="Times New Roman"/>
                <w:sz w:val="20"/>
                <w:szCs w:val="20"/>
                <w:color w:val="000000"/>
              </w:rPr>
              <w:t>昆明起止</w:t>
            </w:r>
          </w:p>
        </w:tc>
      </w:tr>
      <w:tr>
        <w:tc>
          <w:tcPr>
            <w:tcW w:w="2310" w:type="dxa"/>
          </w:tcPr>
          <w:p>
            <w:pPr/>
            <w:r>
              <w:rPr>
                <w:lang w:val="zh-CN"/>
                <w:rFonts w:ascii="Times New Roman" w:hAnsi="Times New Roman" w:cs="Times New Roman"/>
                <w:sz w:val="20"/>
                <w:szCs w:val="20"/>
                <w:color w:val="000000"/>
              </w:rPr>
              <w:t>3</w:t>
            </w:r>
          </w:p>
        </w:tc>
        <w:tc>
          <w:tcPr>
            <w:tcW w:w="2310" w:type="dxa"/>
            <w:gridSpan w:val="2"/>
          </w:tcPr>
          <w:p>
            <w:pPr/>
            <w:r>
              <w:rPr>
                <w:lang w:val="zh-CN"/>
                <w:rFonts w:ascii="Times New Roman" w:hAnsi="Times New Roman" w:cs="Times New Roman"/>
                <w:sz w:val="20"/>
                <w:szCs w:val="20"/>
                <w:color w:val="000000"/>
              </w:rPr>
              <w:t>减少费用</w:t>
            </w:r>
          </w:p>
        </w:tc>
        <w:tc>
          <w:tcPr>
            <w:tcW w:w="2310" w:type="dxa"/>
          </w:tcPr>
          <w:p>
            <w:pPr/>
            <w:r>
              <w:rPr>
                <w:lang w:val="zh-CN"/>
                <w:rFonts w:ascii="Times New Roman" w:hAnsi="Times New Roman" w:cs="Times New Roman"/>
                <w:sz w:val="20"/>
                <w:szCs w:val="20"/>
                <w:color w:val="000000"/>
              </w:rPr>
              <w:t>1</w:t>
            </w:r>
          </w:p>
        </w:tc>
        <w:tc>
          <w:tcPr>
            <w:tcW w:w="2310" w:type="dxa"/>
          </w:tcPr>
          <w:p>
            <w:pPr/>
            <w:r>
              <w:rPr>
                <w:lang w:val="zh-CN"/>
                <w:rFonts w:ascii="Times New Roman" w:hAnsi="Times New Roman" w:cs="Times New Roman"/>
                <w:sz w:val="20"/>
                <w:szCs w:val="20"/>
                <w:color w:val="000000"/>
              </w:rPr>
              <w:t>-450.00</w:t>
            </w:r>
          </w:p>
        </w:tc>
        <w:tc>
          <w:tcPr>
            <w:tcW w:w="2310" w:type="dxa"/>
          </w:tcPr>
          <w:p>
            <w:pPr/>
            <w:r>
              <w:rPr>
                <w:lang w:val="zh-CN"/>
                <w:rFonts w:ascii="Times New Roman" w:hAnsi="Times New Roman" w:cs="Times New Roman"/>
                <w:sz w:val="20"/>
                <w:szCs w:val="20"/>
                <w:color w:val="000000"/>
              </w:rPr>
              <w:t>-450.00</w:t>
            </w:r>
          </w:p>
        </w:tc>
        <w:tc>
          <w:tcPr>
            <w:tcW w:w="2310" w:type="dxa"/>
            <w:gridSpan w:val="2"/>
          </w:tcPr>
          <w:p>
            <w:pPr/>
            <w:r>
              <w:rPr>
                <w:lang w:val="zh-CN"/>
                <w:rFonts w:ascii="Times New Roman" w:hAnsi="Times New Roman" w:cs="Times New Roman"/>
                <w:sz w:val="20"/>
                <w:szCs w:val="20"/>
                <w:color w:val="000000"/>
              </w:rPr>
              <w:t>芒市起昆明止</w:t>
            </w:r>
          </w:p>
        </w:tc>
      </w:tr>
      <w:tr>
        <w:tc>
          <w:tcPr>
            <w:tcW w:w="2310" w:type="dxa"/>
          </w:tcPr>
          <w:p>
            <w:pPr/>
            <w:r>
              <w:rPr>
                <w:lang w:val="zh-CN"/>
                <w:rFonts w:ascii="Times New Roman" w:hAnsi="Times New Roman" w:cs="Times New Roman"/>
                <w:sz w:val="20"/>
                <w:szCs w:val="20"/>
                <w:color w:val="000000"/>
              </w:rPr>
              <w:t>4</w:t>
            </w:r>
          </w:p>
        </w:tc>
        <w:tc>
          <w:tcPr>
            <w:tcW w:w="2310" w:type="dxa"/>
            <w:gridSpan w:val="2"/>
          </w:tcPr>
          <w:p>
            <w:pPr/>
            <w:r>
              <w:rPr>
                <w:lang w:val="zh-CN"/>
                <w:rFonts w:ascii="Times New Roman" w:hAnsi="Times New Roman" w:cs="Times New Roman"/>
                <w:sz w:val="20"/>
                <w:szCs w:val="20"/>
                <w:color w:val="000000"/>
              </w:rPr>
              <w:t>增加费用</w:t>
            </w:r>
          </w:p>
        </w:tc>
        <w:tc>
          <w:tcPr>
            <w:tcW w:w="2310" w:type="dxa"/>
          </w:tcPr>
          <w:p>
            <w:pPr/>
            <w:r>
              <w:rPr>
                <w:lang w:val="zh-CN"/>
                <w:rFonts w:ascii="Times New Roman" w:hAnsi="Times New Roman" w:cs="Times New Roman"/>
                <w:sz w:val="20"/>
                <w:szCs w:val="20"/>
                <w:color w:val="000000"/>
              </w:rPr>
              <w:t>2</w:t>
            </w:r>
          </w:p>
        </w:tc>
        <w:tc>
          <w:tcPr>
            <w:tcW w:w="2310" w:type="dxa"/>
          </w:tcPr>
          <w:p>
            <w:pPr/>
            <w:r>
              <w:rPr>
                <w:lang w:val="zh-CN"/>
                <w:rFonts w:ascii="Times New Roman" w:hAnsi="Times New Roman" w:cs="Times New Roman"/>
                <w:sz w:val="20"/>
                <w:szCs w:val="20"/>
                <w:color w:val="000000"/>
              </w:rPr>
              <w:t>400.00</w:t>
            </w:r>
          </w:p>
        </w:tc>
        <w:tc>
          <w:tcPr>
            <w:tcW w:w="2310" w:type="dxa"/>
          </w:tcPr>
          <w:p>
            <w:pPr/>
            <w:r>
              <w:rPr>
                <w:lang w:val="zh-CN"/>
                <w:rFonts w:ascii="Times New Roman" w:hAnsi="Times New Roman" w:cs="Times New Roman"/>
                <w:sz w:val="20"/>
                <w:szCs w:val="20"/>
                <w:color w:val="000000"/>
              </w:rPr>
              <w:t>800.00</w:t>
            </w:r>
          </w:p>
        </w:tc>
        <w:tc>
          <w:tcPr>
            <w:tcW w:w="2310" w:type="dxa"/>
            <w:gridSpan w:val="2"/>
          </w:tcPr>
          <w:p>
            <w:pPr/>
            <w:r>
              <w:rPr>
                <w:lang w:val="zh-CN"/>
                <w:rFonts w:ascii="Times New Roman" w:hAnsi="Times New Roman" w:cs="Times New Roman"/>
                <w:sz w:val="20"/>
                <w:szCs w:val="20"/>
                <w:color w:val="000000"/>
              </w:rPr>
              <w:t>赵文双，杨文先病退</w:t>
            </w:r>
          </w:p>
        </w:tc>
      </w:tr>
      <w:tr>
        <w:tc>
          <w:tcPr>
            <w:tcW w:w="2310" w:type="dxa"/>
          </w:tcPr>
          <w:p>
            <w:pPr/>
            <w:r>
              <w:rPr>
                <w:lang w:val="zh-CN"/>
                <w:rFonts w:ascii="Times New Roman" w:hAnsi="Times New Roman" w:cs="Times New Roman"/>
                <w:sz w:val="20"/>
                <w:szCs w:val="20"/>
                <w:color w:val="000000"/>
              </w:rPr>
              <w:t>5</w:t>
            </w:r>
          </w:p>
        </w:tc>
        <w:tc>
          <w:tcPr>
            <w:tcW w:w="2310" w:type="dxa"/>
            <w:gridSpan w:val="2"/>
          </w:tcPr>
          <w:p>
            <w:pPr/>
            <w:r>
              <w:rPr>
                <w:lang w:val="zh-CN"/>
                <w:rFonts w:ascii="Times New Roman" w:hAnsi="Times New Roman" w:cs="Times New Roman"/>
                <w:sz w:val="20"/>
                <w:szCs w:val="20"/>
                <w:color w:val="000000"/>
              </w:rPr>
              <w:t>减少费用</w:t>
            </w:r>
          </w:p>
        </w:tc>
        <w:tc>
          <w:tcPr>
            <w:tcW w:w="2310" w:type="dxa"/>
          </w:tcPr>
          <w:p>
            <w:pPr/>
            <w:r>
              <w:rPr>
                <w:lang w:val="zh-CN"/>
                <w:rFonts w:ascii="Times New Roman" w:hAnsi="Times New Roman" w:cs="Times New Roman"/>
                <w:sz w:val="20"/>
                <w:szCs w:val="20"/>
                <w:color w:val="000000"/>
              </w:rPr>
              <w:t>1</w:t>
            </w:r>
          </w:p>
        </w:tc>
        <w:tc>
          <w:tcPr>
            <w:tcW w:w="2310" w:type="dxa"/>
          </w:tcPr>
          <w:p>
            <w:pPr/>
            <w:r>
              <w:rPr>
                <w:lang w:val="zh-CN"/>
                <w:rFonts w:ascii="Times New Roman" w:hAnsi="Times New Roman" w:cs="Times New Roman"/>
                <w:sz w:val="20"/>
                <w:szCs w:val="20"/>
                <w:color w:val="000000"/>
              </w:rPr>
              <w:t>-90.00</w:t>
            </w:r>
          </w:p>
        </w:tc>
        <w:tc>
          <w:tcPr>
            <w:tcW w:w="2310" w:type="dxa"/>
          </w:tcPr>
          <w:p>
            <w:pPr/>
            <w:r>
              <w:rPr>
                <w:lang w:val="zh-CN"/>
                <w:rFonts w:ascii="Times New Roman" w:hAnsi="Times New Roman" w:cs="Times New Roman"/>
                <w:sz w:val="20"/>
                <w:szCs w:val="20"/>
                <w:color w:val="000000"/>
              </w:rPr>
              <w:t>-90.00</w:t>
            </w:r>
          </w:p>
        </w:tc>
        <w:tc>
          <w:tcPr>
            <w:tcW w:w="2310" w:type="dxa"/>
            <w:gridSpan w:val="2"/>
          </w:tcPr>
          <w:p>
            <w:pPr/>
            <w:r>
              <w:rPr>
                <w:lang w:val="zh-CN"/>
                <w:rFonts w:ascii="Times New Roman" w:hAnsi="Times New Roman" w:cs="Times New Roman"/>
                <w:sz w:val="20"/>
                <w:szCs w:val="20"/>
                <w:color w:val="000000"/>
              </w:rPr>
              <w:t>刘丽萍不回芒市</w:t>
            </w:r>
          </w:p>
        </w:tc>
      </w:tr>
      <w:tr>
        <w:tc>
          <w:tcPr>
            <w:tcW w:w="2310" w:type="dxa"/>
          </w:tcPr>
          <w:p>
            <w:pPr/>
            <w:r>
              <w:rPr>
                <w:lang w:val="zh-CN"/>
                <w:rFonts w:ascii="Times New Roman" w:hAnsi="Times New Roman" w:cs="Times New Roman"/>
                <w:sz w:val="20"/>
                <w:szCs w:val="20"/>
                <w:color w:val="000000"/>
              </w:rPr>
              <w:t>6</w:t>
            </w:r>
          </w:p>
        </w:tc>
        <w:tc>
          <w:tcPr>
            <w:tcW w:w="2310" w:type="dxa"/>
            <w:gridSpan w:val="2"/>
          </w:tcPr>
          <w:p>
            <w:pPr/>
            <w:r>
              <w:rPr>
                <w:lang w:val="zh-CN"/>
                <w:rFonts w:ascii="Times New Roman" w:hAnsi="Times New Roman" w:cs="Times New Roman"/>
                <w:sz w:val="20"/>
                <w:szCs w:val="20"/>
                <w:color w:val="000000"/>
              </w:rPr>
              <w:t>增加费用</w:t>
            </w:r>
          </w:p>
        </w:tc>
        <w:tc>
          <w:tcPr>
            <w:tcW w:w="2310" w:type="dxa"/>
          </w:tcPr>
          <w:p>
            <w:pPr/>
            <w:r>
              <w:rPr>
                <w:lang w:val="zh-CN"/>
                <w:rFonts w:ascii="Times New Roman" w:hAnsi="Times New Roman" w:cs="Times New Roman"/>
                <w:sz w:val="20"/>
                <w:szCs w:val="20"/>
                <w:color w:val="000000"/>
              </w:rPr>
              <w:t>40</w:t>
            </w:r>
          </w:p>
        </w:tc>
        <w:tc>
          <w:tcPr>
            <w:tcW w:w="2310" w:type="dxa"/>
          </w:tcPr>
          <w:p>
            <w:pPr/>
            <w:r>
              <w:rPr>
                <w:lang w:val="zh-CN"/>
                <w:rFonts w:ascii="Times New Roman" w:hAnsi="Times New Roman" w:cs="Times New Roman"/>
                <w:sz w:val="20"/>
                <w:szCs w:val="20"/>
                <w:color w:val="000000"/>
              </w:rPr>
              <w:t>40.00</w:t>
            </w:r>
          </w:p>
        </w:tc>
        <w:tc>
          <w:tcPr>
            <w:tcW w:w="2310" w:type="dxa"/>
          </w:tcPr>
          <w:p>
            <w:pPr/>
            <w:r>
              <w:rPr>
                <w:lang w:val="zh-CN"/>
                <w:rFonts w:ascii="Times New Roman" w:hAnsi="Times New Roman" w:cs="Times New Roman"/>
                <w:sz w:val="20"/>
                <w:szCs w:val="20"/>
                <w:color w:val="000000"/>
              </w:rPr>
              <w:t>1600.00</w:t>
            </w:r>
          </w:p>
        </w:tc>
        <w:tc>
          <w:tcPr>
            <w:tcW w:w="2310" w:type="dxa"/>
            <w:gridSpan w:val="2"/>
          </w:tcPr>
          <w:p>
            <w:pPr/>
            <w:r>
              <w:rPr>
                <w:lang w:val="zh-CN"/>
                <w:rFonts w:ascii="Times New Roman" w:hAnsi="Times New Roman" w:cs="Times New Roman"/>
                <w:sz w:val="20"/>
                <w:szCs w:val="20"/>
                <w:color w:val="000000"/>
              </w:rPr>
              <w:t>第一天加中晚餐</w:t>
            </w: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总金额：壹拾叁万玖仟陆佰贰拾元整</w:t>
            </w:r>
          </w:p>
        </w:tc>
        <w:tc>
          <w:tcPr>
            <w:tcW w:w="2310" w:type="dxa"/>
            <w:textDirection w:val="right"/>
            <w:gridSpan w:val="3"/>
          </w:tcPr>
          <w:p>
            <w:pPr/>
            <w:r>
              <w:rPr>
                <w:lang w:val="zh-CN"/>
                <w:rFonts w:ascii="Times New Roman" w:hAnsi="Times New Roman" w:cs="Times New Roman"/>
                <w:b/>
                <w:color w:val="FF0000"/>
              </w:rPr>
              <w:t>139620.00</w:t>
            </w:r>
          </w:p>
        </w:tc>
      </w:tr>
      <w:tr>
        <w:tc>
          <w:tcPr>
            <w:tcW w:w="2310" w:type="dxa"/>
            <w:gridSpan w:val="8"/>
          </w:tcPr>
          <w:p>
            <w:pP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富滇银行股份有限公司昆明白塔支行</w:t>
            </w:r>
          </w:p>
        </w:tc>
        <w:tc>
          <w:tcPr>
            <w:tcW w:w="2310" w:type="dxa"/>
            <w:gridSpan w:val="2"/>
          </w:tcPr>
          <w:p>
            <w:pPr/>
            <w:r>
              <w:rPr>
                <w:lang w:val="zh-CN"/>
                <w:rFonts w:ascii="Times New Roman" w:hAnsi="Times New Roman" w:cs="Times New Roman"/>
                <w:sz w:val="20"/>
                <w:szCs w:val="20"/>
                <w:color w:val="000000"/>
              </w:rPr>
              <w:t>昆明康辉旅行社有限公司</w:t>
            </w:r>
          </w:p>
        </w:tc>
        <w:tc>
          <w:tcPr>
            <w:tcW w:w="2310" w:type="dxa"/>
            <w:gridSpan w:val="3"/>
          </w:tcPr>
          <w:p>
            <w:pPr/>
            <w:r>
              <w:rPr>
                <w:lang w:val="zh-CN"/>
                <w:rFonts w:ascii="Times New Roman" w:hAnsi="Times New Roman" w:cs="Times New Roman"/>
                <w:sz w:val="20"/>
                <w:szCs w:val="20"/>
                <w:color w:val="000000"/>
              </w:rPr>
              <w:t>927011010000838038</w:t>
            </w:r>
          </w:p>
        </w:tc>
      </w:tr>
      <w:tr>
        <w:tc>
          <w:tcPr>
            <w:tcW w:w="2310" w:type="dxa"/>
            <w:gridSpan w:val="3"/>
          </w:tcPr>
          <w:p>
            <w:pPr/>
            <w:r>
              <w:rPr>
                <w:lang w:val="zh-CN"/>
                <w:rFonts w:ascii="Times New Roman" w:hAnsi="Times New Roman" w:cs="Times New Roman"/>
                <w:sz w:val="20"/>
                <w:szCs w:val="20"/>
                <w:color w:val="000000"/>
              </w:rPr>
              <w:t>中国银行昆明市环城南路支行</w:t>
            </w:r>
          </w:p>
        </w:tc>
        <w:tc>
          <w:tcPr>
            <w:tcW w:w="2310" w:type="dxa"/>
            <w:gridSpan w:val="2"/>
          </w:tcPr>
          <w:p>
            <w:pPr/>
            <w:r>
              <w:rPr>
                <w:lang w:val="zh-CN"/>
                <w:rFonts w:ascii="Times New Roman" w:hAnsi="Times New Roman" w:cs="Times New Roman"/>
                <w:sz w:val="20"/>
                <w:szCs w:val="20"/>
                <w:color w:val="000000"/>
              </w:rPr>
              <w:t>王美</w:t>
            </w:r>
          </w:p>
        </w:tc>
        <w:tc>
          <w:tcPr>
            <w:tcW w:w="2310" w:type="dxa"/>
            <w:gridSpan w:val="3"/>
          </w:tcPr>
          <w:p>
            <w:pPr/>
            <w:r>
              <w:rPr>
                <w:lang w:val="zh-CN"/>
                <w:rFonts w:ascii="Times New Roman" w:hAnsi="Times New Roman" w:cs="Times New Roman"/>
                <w:sz w:val="20"/>
                <w:szCs w:val="20"/>
                <w:color w:val="000000"/>
              </w:rPr>
              <w:t>6217 9027 0000 6040 008</w:t>
            </w:r>
          </w:p>
        </w:tc>
      </w:tr>
      <w:tr>
        <w:tc>
          <w:tcPr>
            <w:tcW w:w="2310" w:type="dxa"/>
            <w:gridSpan w:val="3"/>
          </w:tcPr>
          <w:p>
            <w:pPr/>
            <w:r>
              <w:rPr>
                <w:lang w:val="zh-CN"/>
                <w:rFonts w:ascii="Times New Roman" w:hAnsi="Times New Roman" w:cs="Times New Roman"/>
                <w:sz w:val="20"/>
                <w:szCs w:val="20"/>
                <w:color w:val="000000"/>
              </w:rPr>
              <w:t>中国银行股份有限公司楚雄州开发区支行</w:t>
            </w:r>
          </w:p>
        </w:tc>
        <w:tc>
          <w:tcPr>
            <w:tcW w:w="2310" w:type="dxa"/>
            <w:gridSpan w:val="2"/>
          </w:tcPr>
          <w:p>
            <w:pPr/>
            <w:r>
              <w:rPr>
                <w:lang w:val="zh-CN"/>
                <w:rFonts w:ascii="Times New Roman" w:hAnsi="Times New Roman" w:cs="Times New Roman"/>
                <w:sz w:val="20"/>
                <w:szCs w:val="20"/>
                <w:color w:val="000000"/>
              </w:rPr>
              <w:t>云南全季旅行社有限公司</w:t>
            </w:r>
          </w:p>
        </w:tc>
        <w:tc>
          <w:tcPr>
            <w:tcW w:w="2310" w:type="dxa"/>
            <w:gridSpan w:val="3"/>
          </w:tcPr>
          <w:p>
            <w:pPr/>
            <w:r>
              <w:rPr>
                <w:lang w:val="zh-CN"/>
                <w:rFonts w:ascii="Times New Roman" w:hAnsi="Times New Roman" w:cs="Times New Roman"/>
                <w:sz w:val="20"/>
                <w:szCs w:val="20"/>
                <w:color w:val="000000"/>
              </w:rPr>
              <w:t>135686677700</w:t>
            </w:r>
          </w:p>
        </w:tc>
      </w:tr>
      <w:tr>
        <w:tc>
          <w:tcPr>
            <w:tcW w:w="2310" w:type="dxa"/>
            <w:gridSpan w:val="3"/>
          </w:tcPr>
          <w:p>
            <w:pPr/>
            <w:r>
              <w:rPr>
                <w:lang w:val="zh-CN"/>
                <w:rFonts w:ascii="Times New Roman" w:hAnsi="Times New Roman" w:cs="Times New Roman"/>
                <w:sz w:val="20"/>
                <w:szCs w:val="20"/>
                <w:color w:val="000000"/>
              </w:rPr>
              <w:t>中国银行昆明市北京路支行</w:t>
            </w:r>
          </w:p>
        </w:tc>
        <w:tc>
          <w:tcPr>
            <w:tcW w:w="2310" w:type="dxa"/>
            <w:gridSpan w:val="2"/>
          </w:tcPr>
          <w:p>
            <w:pPr/>
            <w:r>
              <w:rPr>
                <w:lang w:val="zh-CN"/>
                <w:rFonts w:ascii="Times New Roman" w:hAnsi="Times New Roman" w:cs="Times New Roman"/>
                <w:sz w:val="20"/>
                <w:szCs w:val="20"/>
                <w:color w:val="000000"/>
              </w:rPr>
              <w:t>北京嘻道国际旅行社有限公司云南分公司</w:t>
            </w:r>
          </w:p>
        </w:tc>
        <w:tc>
          <w:tcPr>
            <w:tcW w:w="2310" w:type="dxa"/>
            <w:gridSpan w:val="3"/>
          </w:tcPr>
          <w:p>
            <w:pPr/>
            <w:r>
              <w:rPr>
                <w:lang w:val="zh-CN"/>
                <w:rFonts w:ascii="Times New Roman" w:hAnsi="Times New Roman" w:cs="Times New Roman"/>
                <w:sz w:val="20"/>
                <w:szCs w:val="20"/>
                <w:color w:val="000000"/>
              </w:rPr>
              <w:t>134107986557</w:t>
            </w:r>
          </w:p>
        </w:tc>
      </w:tr>
      <w:tr>
        <w:tc>
          <w:tcPr>
            <w:tcW w:w="2310" w:type="dxa"/>
            <w:gridSpan w:val="3"/>
          </w:tcPr>
          <w:p>
            <w:pPr/>
            <w:r>
              <w:rPr>
                <w:lang w:val="zh-CN"/>
                <w:rFonts w:ascii="Times New Roman" w:hAnsi="Times New Roman" w:cs="Times New Roman"/>
                <w:sz w:val="20"/>
                <w:szCs w:val="20"/>
                <w:color w:val="000000"/>
              </w:rPr>
              <w:t>中国银行股份有限公司昆明市长水机场支行</w:t>
            </w:r>
          </w:p>
        </w:tc>
        <w:tc>
          <w:tcPr>
            <w:tcW w:w="2310" w:type="dxa"/>
            <w:gridSpan w:val="2"/>
          </w:tcPr>
          <w:p>
            <w:pPr/>
            <w:r>
              <w:rPr>
                <w:lang w:val="zh-CN"/>
                <w:rFonts w:ascii="Times New Roman" w:hAnsi="Times New Roman" w:cs="Times New Roman"/>
                <w:sz w:val="20"/>
                <w:szCs w:val="20"/>
                <w:color w:val="000000"/>
              </w:rPr>
              <w:t>海外国际旅游集团控股有限公司民航路飞扬分公司</w:t>
            </w:r>
          </w:p>
        </w:tc>
        <w:tc>
          <w:tcPr>
            <w:tcW w:w="2310" w:type="dxa"/>
            <w:gridSpan w:val="3"/>
          </w:tcPr>
          <w:p>
            <w:pPr/>
            <w:r>
              <w:rPr>
                <w:lang w:val="zh-CN"/>
                <w:rFonts w:ascii="Times New Roman" w:hAnsi="Times New Roman" w:cs="Times New Roman"/>
                <w:sz w:val="20"/>
                <w:szCs w:val="20"/>
                <w:color w:val="000000"/>
              </w:rPr>
              <w:t>137306471187</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2026/09/09</w:t>
            </w:r>
          </w:p>
        </w:tc>
        <w:tc>
          <w:tcPr>
            <w:tcW w:w="2310" w:type="dxa"/>
            <w:gridSpan w:val="7"/>
          </w:tcPr>
          <w:p>
            <w:pPr/>
            <w:r>
              <w:rPr>
                <w:lang w:val="zh-CN"/>
                <w:rFonts w:ascii="Times New Roman" w:hAnsi="Times New Roman" w:cs="Times New Roman"/>
                <w:b/>
                <w:color w:val="000000"/>
              </w:rPr>
              <w:t>芒市-南京-南京长江大桥-南京大屠杀纪念馆;(飞机、汽车)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芒市乘机前往南京，抵达后接机，外观【南京长江大桥】（不上桥），是中国第一座完全依靠自主设计和建造的铁路、公路两用桥，被列为新金陵四十八景，是中国桥梁建设的里程碑，名副其实的“骨气桥”“争气桥”。前往【南京大屠杀纪念馆】侵华日军南京大屠杀遇难同胞纪念馆位于江苏省南京市建邺区水西门大街418号，通称江东门纪念馆，选址于南京大屠杀江东门集体屠杀遗址及遇难者丛葬地，是中国首批国家一级博物馆，首批全国爱国主义教育示范基地，全国重点文物保护单位，首批国家级抗战纪念设施、遗址名录，也是国际公认的二战期间三大惨案纪念馆之一</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早餐：无；午餐：含；晚餐：含；住宿：南京</w:t>
            </w:r>
          </w:p>
        </w:tc>
      </w:tr>
      <w:tr>
        <w:tc>
          <w:tcPr>
            <w:tcW w:w="2310" w:type="dxa"/>
            <w:vAlign w:val="center"/>
            <w:vMerge w:val="restart"/>
          </w:tcPr>
          <w:p>
            <w:pPr/>
            <w:r>
              <w:rPr>
                <w:lang w:val="zh-CN"/>
                <w:rFonts w:ascii="Times New Roman" w:hAnsi="Times New Roman" w:cs="Times New Roman"/>
                <w:sz w:val="20"/>
                <w:szCs w:val="20"/>
                <w:color w:val="000000"/>
              </w:rPr>
              <w:t>2026/09/10</w:t>
            </w:r>
          </w:p>
        </w:tc>
        <w:tc>
          <w:tcPr>
            <w:tcW w:w="2310" w:type="dxa"/>
            <w:gridSpan w:val="7"/>
          </w:tcPr>
          <w:p>
            <w:pPr/>
            <w:r>
              <w:rPr>
                <w:lang w:val="zh-CN"/>
                <w:rFonts w:ascii="Times New Roman" w:hAnsi="Times New Roman" w:cs="Times New Roman"/>
                <w:b/>
                <w:color w:val="000000"/>
              </w:rPr>
              <w:t>无锡三国城-枫桥-木渎(汽车)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  早餐后，前往游览影视基地【三国城】；为拍摄《三国演义》而兴建癿大型影视文化景匙，“刘备招亯”、“火烧赤壁”、“横 槊赋诗”、“草船借箭”、“借东风”、“诸葛吊孝”、“舌戓群儒”等十多集癿重场戏均在此拍摄；(乘仿古战船畅游太湖（视天气情况而定）)。车赴有“人间天堂”的美誉的苏州，游览姑苏名胜【枫桥景区】，游览唐代诗人张继笔下的《枫桥夜泊》中的观唐灯，游明清街坊、江枫草堂、惊鸿渡等旧观；参观古戏台、渔隐村、听钟桥等民俗建筑；外观寒山寺，听古寺钟声悠远。游览素有“吴中第一镇”、“秀绝冠江南”之誉的【木渎古镇】，木渎有丰富的历史文化沉积，已有2500多年历史，主要景点有严家花园、虹饮山房、古松园、灵岩山、天平山等。木渎古镇明清文化遗存丰富，清代《姑苏繁华图》描写木渎景致占一半，明清时代镇上有私家园林30余处，享有“园林之镇”的美誉。特别安排：【太湖三白宴】；</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早餐：含；午餐：含；晚餐：含；住宿：苏州</w:t>
            </w:r>
          </w:p>
        </w:tc>
      </w:tr>
      <w:tr>
        <w:tc>
          <w:tcPr>
            <w:tcW w:w="2310" w:type="dxa"/>
            <w:vAlign w:val="center"/>
            <w:vMerge w:val="restart"/>
          </w:tcPr>
          <w:p>
            <w:pPr/>
            <w:r>
              <w:rPr>
                <w:lang w:val="zh-CN"/>
                <w:rFonts w:ascii="Times New Roman" w:hAnsi="Times New Roman" w:cs="Times New Roman"/>
                <w:sz w:val="20"/>
                <w:szCs w:val="20"/>
                <w:color w:val="000000"/>
              </w:rPr>
              <w:t>2026/09/11</w:t>
            </w:r>
          </w:p>
        </w:tc>
        <w:tc>
          <w:tcPr>
            <w:tcW w:w="2310" w:type="dxa"/>
            <w:gridSpan w:val="7"/>
          </w:tcPr>
          <w:p>
            <w:pPr/>
            <w:r>
              <w:rPr>
                <w:lang w:val="zh-CN"/>
                <w:rFonts w:ascii="Times New Roman" w:hAnsi="Times New Roman" w:cs="Times New Roman"/>
                <w:b/>
                <w:color w:val="000000"/>
              </w:rPr>
              <w:t>苏和盛-乌镇-杭州西湖(汽车)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参观【苏和盛淡水珍珠博物馆】（游览时间不少于90分钟），后前往【乌镇-东栅】踏着石板小路，沿街古旧木屋，探寻茅盾田野三部曲春蚕、秋收、残冬；含林家铺子、茅盾故居、江南木雕刻陈列馆、蓝印花布作坊、余榴梁钱币馆等景点。车赴杭州，游览【船游西湖风景区】景区是一处以秀丽清雅的湖光山色与璀璨丰蕴的文物古迹和文化艺术交融一体的国家级风景名胜区。【漫步苏堤】观三潭印月（不上岛）、阮墩环碧、湖心亭、孤山烟岚、断桥等。前往网红打卡地【龙坞茶园】，茶园旅拍（免费提供茶园拍照三件套）；龙坞茶镇历史悠久，早在宋，末元初之时就已经盛产茶叶，闻名天下的茶叶之王-西湖龙井的七成产量原产于此，四周青山绿水环抱，是杭州主城区的天然氧吧。特别安排：品尝【乾隆御茶宴】农家菜，品味杭州慢生活。【温馨提示】：西湖风景区团队大巴车禁止进入，按照景区规定，客人需要换乘景区交通车，单程10元/人，往返20元/人，具体当天以景区安排为准，费用需客人自理，敬请谅解。</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早餐：含；午餐：含；晚餐：含；住宿：杭州</w:t>
            </w:r>
          </w:p>
        </w:tc>
      </w:tr>
      <w:tr>
        <w:tc>
          <w:tcPr>
            <w:tcW w:w="2310" w:type="dxa"/>
            <w:vAlign w:val="center"/>
            <w:vMerge w:val="restart"/>
          </w:tcPr>
          <w:p>
            <w:pPr/>
            <w:r>
              <w:rPr>
                <w:lang w:val="zh-CN"/>
                <w:rFonts w:ascii="Times New Roman" w:hAnsi="Times New Roman" w:cs="Times New Roman"/>
                <w:sz w:val="20"/>
                <w:szCs w:val="20"/>
                <w:color w:val="000000"/>
              </w:rPr>
              <w:t>2026/09/12</w:t>
            </w:r>
          </w:p>
        </w:tc>
        <w:tc>
          <w:tcPr>
            <w:tcW w:w="2310" w:type="dxa"/>
            <w:gridSpan w:val="7"/>
          </w:tcPr>
          <w:p>
            <w:pPr/>
            <w:r>
              <w:rPr>
                <w:lang w:val="zh-CN"/>
                <w:rFonts w:ascii="Times New Roman" w:hAnsi="Times New Roman" w:cs="Times New Roman"/>
                <w:b/>
                <w:color w:val="000000"/>
              </w:rPr>
              <w:t>外滩-黄浦公园-上海人民英雄纪念塔-南京路(汽车)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   早餐后，赴上海，游览【外滩】外滩矗立着52幢风格迥异的古典复兴大楼，素有外滩万国建筑博览群之称，是中国近现代重要史迹及代表性建筑，上海地标之一。远眺与外滩隔江相对的浦东陆家嘴，远观上海标志性建筑东方明珠、金茂大厦、上海中心大厦、环球金融中心等，这里是中国改革开放的象征和上海现代化建设的缩影。游览【黄浦公园】曾记载着“华人与狗不得入内”屈辱历史的黄浦公园，是上海最早的欧式花园，始建于1886年，她是外滩百年沧桑的见证人。亲临【上海人民英雄纪念塔】解放战争以来光荣牺牲的先烈永垂不朽。【南京路】(自由活动)中华五星商业街，数以千计的大中小型商场，汇集了中国最全和最时尚的商品。  </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早餐：含；午餐：含；晚餐：含；住宿：上海</w:t>
            </w:r>
          </w:p>
        </w:tc>
      </w:tr>
      <w:tr>
        <w:tc>
          <w:tcPr>
            <w:tcW w:w="2310" w:type="dxa"/>
            <w:vAlign w:val="center"/>
            <w:vMerge w:val="restart"/>
          </w:tcPr>
          <w:p>
            <w:pPr/>
            <w:r>
              <w:rPr>
                <w:lang w:val="zh-CN"/>
                <w:rFonts w:ascii="Times New Roman" w:hAnsi="Times New Roman" w:cs="Times New Roman"/>
                <w:sz w:val="20"/>
                <w:szCs w:val="20"/>
                <w:color w:val="000000"/>
              </w:rPr>
              <w:t>2026/09/13</w:t>
            </w:r>
          </w:p>
        </w:tc>
        <w:tc>
          <w:tcPr>
            <w:tcW w:w="2310" w:type="dxa"/>
            <w:gridSpan w:val="7"/>
          </w:tcPr>
          <w:p>
            <w:pPr/>
            <w:r>
              <w:rPr>
                <w:lang w:val="zh-CN"/>
                <w:rFonts w:ascii="Times New Roman" w:hAnsi="Times New Roman" w:cs="Times New Roman"/>
                <w:b/>
                <w:color w:val="000000"/>
              </w:rPr>
              <w:t>上海艺术宫-夫子庙-送火车(汽车、火车硬卧)</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参观游览【中华艺术宫】（如遇周一闭馆，则外观。）由中国2010年上海世博会中国国家馆改建而成，于2012年10月1日开馆，总建筑面积16.68万平米，展示面积近7万平米，拥有35个展厅。车赴南京，游览集南京六朝文化和民俗市肆文化于一身的【秦淮河风光带-夫子庙商业街】，游文德桥，乌衣巷，神州第一大照壁，感受“十里秦淮千年流淌，六朝胜地今更辉煌”。  </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早餐：含；午餐：含；晚餐：含；住宿：火车上</w:t>
            </w:r>
          </w:p>
        </w:tc>
      </w:tr>
      <w:tr>
        <w:tc>
          <w:tcPr>
            <w:tcW w:w="2310" w:type="dxa"/>
            <w:vAlign w:val="center"/>
            <w:vMerge w:val="restart"/>
          </w:tcPr>
          <w:p>
            <w:pPr/>
            <w:r>
              <w:rPr>
                <w:lang w:val="zh-CN"/>
                <w:rFonts w:ascii="Times New Roman" w:hAnsi="Times New Roman" w:cs="Times New Roman"/>
                <w:sz w:val="20"/>
                <w:szCs w:val="20"/>
                <w:color w:val="000000"/>
              </w:rPr>
              <w:t>2026/09/14</w:t>
            </w:r>
          </w:p>
        </w:tc>
        <w:tc>
          <w:tcPr>
            <w:tcW w:w="2310" w:type="dxa"/>
            <w:gridSpan w:val="7"/>
          </w:tcPr>
          <w:p>
            <w:pPr/>
            <w:r>
              <w:rPr>
                <w:lang w:val="zh-CN"/>
                <w:rFonts w:ascii="Times New Roman" w:hAnsi="Times New Roman" w:cs="Times New Roman"/>
                <w:b/>
                <w:color w:val="000000"/>
              </w:rPr>
              <w:t>天安门广场-故宫-毛主席纪念堂-什刹海(汽车)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游览全世界最大的城市中心广场—【天安门广场】；外观雄伟神圣的天安门城楼、人民大会堂，观礼人民英雄纪念碑，远眺气势恢宏的国家大剧院。参观【毛主席纪念堂】（约30分钟）（周一闭馆，国家政策性关闭请外观，特别注意：毛主席纪念堂最新规定，每天只限预约1000张票，如未能预约到票，改为外观，请客人提前知晓，并敬请谅解）。游览全世界最大的宫殿建筑群---【故宫博物院】（约2.5小时）（约2.5小时,故宫博物院实行实名制预约政策，每日限流30000张，我社均会全力预约！如因故宫限流政策导致故宫门票预约不上，则退还故宫门票，旅行社不做额外的赔付！请客人提前知晓，并敬请谅解！）故宫又称紫禁城，是明、清两代的皇宫，也是古老中国的标志和象征。这些金碧辉煌的建筑群可以分为“外朝”与“内廷”两大部分。以乾清门为界，乾清门以南为外朝，是皇帝处理政务的地方，乾清门以北为内廷，住着后宫嫔妃，是皇帝家庭生活之所。游览“亚洲最佳风情胜地”【什刹海】（约30分钟），车览什刹海酒吧风情街，外观明清两代击鼓报时一【鼓楼】；特别安排：品尝【北京烤鸭】。  </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早餐：含；午餐：含；晚餐：含；住宿：北京</w:t>
            </w:r>
          </w:p>
        </w:tc>
      </w:tr>
      <w:tr>
        <w:tc>
          <w:tcPr>
            <w:tcW w:w="2310" w:type="dxa"/>
            <w:vAlign w:val="center"/>
            <w:vMerge w:val="restart"/>
          </w:tcPr>
          <w:p>
            <w:pPr/>
            <w:r>
              <w:rPr>
                <w:lang w:val="zh-CN"/>
                <w:rFonts w:ascii="Times New Roman" w:hAnsi="Times New Roman" w:cs="Times New Roman"/>
                <w:sz w:val="20"/>
                <w:szCs w:val="20"/>
                <w:color w:val="000000"/>
              </w:rPr>
              <w:t>2026/09/15</w:t>
            </w:r>
          </w:p>
        </w:tc>
        <w:tc>
          <w:tcPr>
            <w:tcW w:w="2310" w:type="dxa"/>
            <w:gridSpan w:val="7"/>
          </w:tcPr>
          <w:p>
            <w:pPr/>
            <w:r>
              <w:rPr>
                <w:lang w:val="zh-CN"/>
                <w:rFonts w:ascii="Times New Roman" w:hAnsi="Times New Roman" w:cs="Times New Roman"/>
                <w:b/>
                <w:color w:val="000000"/>
              </w:rPr>
              <w:t>升旗仪式-八达岭长城-奥林匹克公园(汽车)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参观庄严肃穆的【升旗仪式】（如预约不上则自动放弃；由于出发时间很早，早餐为打包早）；前往世界8大奇迹之一万里长城，参观【八达岭长城】（参观时间约为2小时），登长城做好汉，感受一夫当关、万夫莫开的豪迈气质。八达岭长城，是中国古代伟大的防御工程万里长城的重要组成部分，是明长城的一个隘口。八达岭长城为居庸关的重要前哨，古称“居庸之险不在关而在八达岭”。中餐享用丰盛的【自助餐】；车赴奥运规划地，沿途欣赏到华夏五千年龙图腾—盘古大观，亚运村外景，参观【奥林匹克公园】，一个集体育竞赛、会议展览、文化娱乐和休闲购物于一体，空间开敞、绿地环绕、环境优美，能够提供多功能服务的市民公共活动中心。近观 2008年奥运主会场【鸟巢】和水蓝色梦幻游泳馆【水立方】外景，您可下车拍照留念。特别安排：【饺子宴】。  </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早餐：含；午餐：含；晚餐：含；住宿：北京</w:t>
            </w:r>
          </w:p>
        </w:tc>
      </w:tr>
      <w:tr>
        <w:tc>
          <w:tcPr>
            <w:tcW w:w="2310" w:type="dxa"/>
            <w:vAlign w:val="center"/>
            <w:vMerge w:val="restart"/>
          </w:tcPr>
          <w:p>
            <w:pPr/>
            <w:r>
              <w:rPr>
                <w:lang w:val="zh-CN"/>
                <w:rFonts w:ascii="Times New Roman" w:hAnsi="Times New Roman" w:cs="Times New Roman"/>
                <w:sz w:val="20"/>
                <w:szCs w:val="20"/>
                <w:color w:val="000000"/>
              </w:rPr>
              <w:t>2026/09/16</w:t>
            </w:r>
          </w:p>
        </w:tc>
        <w:tc>
          <w:tcPr>
            <w:tcW w:w="2310" w:type="dxa"/>
            <w:gridSpan w:val="7"/>
          </w:tcPr>
          <w:p>
            <w:pPr/>
            <w:r>
              <w:rPr>
                <w:lang w:val="zh-CN"/>
                <w:rFonts w:ascii="Times New Roman" w:hAnsi="Times New Roman" w:cs="Times New Roman"/>
                <w:b/>
                <w:color w:val="000000"/>
              </w:rPr>
              <w:t>天津一日游(汽车)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天津，参观【周邓纪念馆】（政策性闭馆改为外观）全国爱国主义教育示范基地、全国廉政教育基地和国家一级博物馆，主展厅内有：周恩来生平展“人民总理周恩来”、邓颖超专题展。游览天津5A级景区的【古文化街】（1小时），欣赏民间手工艺术绝活---泥人张、风筝魏、杨柳青年画。乘车赴天津发祥地——三岔河口，远观天津的地标性建筑，直径高达 110米，世界上最大的桥上摩天轮【天津之眼】，体现那“天门常开，彩虹初现”神奇境界。后游览参观天津小吃汇聚地【食品街】（约1.5小时）城内十字交叉的两条大街，把食品街均分为四个分区，沿街设有上下三层店铺。第二层由环绕全街的平台式回廊相贯通。底层多是经营各色地方风味的小吃，游客可自行品尝各种天津地方小吃。车览素有“万国建筑博览会”之称的租界洋楼——远观【五大道意式风情区】区内拥有保存完整的百年历史欧洲建筑近200栋。  </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早餐：含；午餐：含；晚餐：含；住宿：北京</w:t>
            </w:r>
          </w:p>
        </w:tc>
      </w:tr>
      <w:tr>
        <w:tc>
          <w:tcPr>
            <w:tcW w:w="2310" w:type="dxa"/>
            <w:vAlign w:val="center"/>
            <w:vMerge w:val="restart"/>
          </w:tcPr>
          <w:p>
            <w:pPr/>
            <w:r>
              <w:rPr>
                <w:lang w:val="zh-CN"/>
                <w:rFonts w:ascii="Times New Roman" w:hAnsi="Times New Roman" w:cs="Times New Roman"/>
                <w:sz w:val="20"/>
                <w:szCs w:val="20"/>
                <w:color w:val="000000"/>
              </w:rPr>
              <w:t>2026/09/17</w:t>
            </w:r>
          </w:p>
        </w:tc>
        <w:tc>
          <w:tcPr>
            <w:tcW w:w="2310" w:type="dxa"/>
            <w:gridSpan w:val="7"/>
          </w:tcPr>
          <w:p>
            <w:pPr/>
            <w:r>
              <w:rPr>
                <w:lang w:val="zh-CN"/>
                <w:rFonts w:ascii="Times New Roman" w:hAnsi="Times New Roman" w:cs="Times New Roman"/>
                <w:b/>
                <w:color w:val="000000"/>
              </w:rPr>
              <w:t>颐和园-圆明园-天坛公园；(汽车)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游览中国现存规模最大、保存最完整的皇家园林—【颐和园】（含首道门票，参观时间约2小时），颐和园原是清朝帝王的行宫和花园，又称清漪园，以昆明湖、万寿山为基址，按照江南园林的设计手法建造，是规模庞大，保存完整的皇家园林，景色优美，还有很多珍贵的文物，被誉为“皇家园林博物馆”。参观【圆明园】（首道门票）（约1.5小时）圆明园是清代行宫式御园.，清朝帝王在150余年间创建和经营的一座大型皇家宫苑，有“万园之园”之称。1860年10月6日英法联军火烧圆明园，变成一片废墟。乘车前往中国最大的皇家祭天建筑群—【天坛公园通票】（约60分钟）为明、清两朝皇帝祭天、求雨和祈祷丰年的专用祭坛，是世界上现存规模最大、最完美的古代祭天建筑群；  </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早餐：含；午餐：含；晚餐：含；住宿：北京</w:t>
            </w:r>
          </w:p>
        </w:tc>
      </w:tr>
      <w:tr>
        <w:tc>
          <w:tcPr>
            <w:tcW w:w="2310" w:type="dxa"/>
            <w:vAlign w:val="center"/>
            <w:vMerge w:val="restart"/>
          </w:tcPr>
          <w:p>
            <w:pPr/>
            <w:r>
              <w:rPr>
                <w:lang w:val="zh-CN"/>
                <w:rFonts w:ascii="Times New Roman" w:hAnsi="Times New Roman" w:cs="Times New Roman"/>
                <w:sz w:val="20"/>
                <w:szCs w:val="20"/>
                <w:color w:val="000000"/>
              </w:rPr>
              <w:t>2026/09/18</w:t>
            </w:r>
          </w:p>
        </w:tc>
        <w:tc>
          <w:tcPr>
            <w:tcW w:w="2310" w:type="dxa"/>
            <w:gridSpan w:val="7"/>
          </w:tcPr>
          <w:p>
            <w:pPr/>
            <w:r>
              <w:rPr>
                <w:lang w:val="zh-CN"/>
                <w:rFonts w:ascii="Times New Roman" w:hAnsi="Times New Roman" w:cs="Times New Roman"/>
                <w:b/>
                <w:color w:val="000000"/>
              </w:rPr>
              <w:t>北京-昆明-芒市(飞机、汽车)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早餐后根据航班时间送团结束愉快旅程。</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早餐：含；午餐：不含；晚餐：不含；住宿：无</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住宿：全程商务快捷酒店（空调、电视机、热水、独立卫生间，旺季不保证酒店位置），不提供自然单间，如遇单男或单女，尽量安排拼住，安排不了请自补房差500元。）2、用餐：全程供餐8早18正，桌餐，正餐8菜1汤，10人一桌。全程20--30元餐标；北京特色餐：北京自助餐、老边饺子餐、春饼宴、品尝北京烤鸭餐；华东特色餐：南京盐水鸭、无锡酱排骨、太湖三白宴、乾隆御茶宴；3、门票：以上景点首道大门票，门票为团体价格，任何老年证，学生证，残疾证等均无门票可退；4、导游：专职导游（持国导证）5、儿童：含机票、车位、半餐、导游服务，不含门票、不占床、不含早餐，不含火车票；6、大交通：芒市-南京飞机，北京-昆明-芒市飞机，中段区间火车卧铺硬卧。（在不减少景点的情况下，我社有权利调整进出港城市）</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全程仅1个博物馆：珍珠博物馆+天津麻花超市品尝麻花+车销；1、京津段：天津麻花非传统购物店（约60分钟）；（展示型博物馆及超市，如需购买请索取小票）2、华东段：苏和盛珍珠博物馆（约120分钟）（非传统购物店，如需购买请索取小票）；3、车销：为满足游客选购本地纪念品、特色伴手礼需求，本次行程沿途将安排特产推介讲解服务，沿途售卖商品均为游客自愿选购，请游客自行甄别商品品质、价格后谨慎购买。</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陆宣富</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谭超群</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9</w:t>
                  </w:r>
                  <w:r w:rsidR="00192D3B">
                    <w:rPr>
                      <w:rFonts w:asciiTheme="minorEastAsia" w:hAnsiTheme="minorEastAsia" w:hint="eastAsia"/>
                    </w:rPr>
                    <w:t xml:space="preserve">月 </w:t>
                  </w:r>
                  <w:r>
                    <w:rPr>
                      <w:rFonts w:asciiTheme="minorEastAsia" w:hAnsiTheme="minorEastAsia" w:hint="eastAsia"/>
                    </w:rPr>
                    <w:t>5</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2026/9/5 8:21:49</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