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昭通携程-饶飞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绕飞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13887011110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DLX08FJ250908A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0908昭通西安8天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10(10大)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2025-09-08 TV6048 昭通→西安 21:05-22:50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2025-09-15 TV6047 西安→昭通 14:20-16:2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1、廖家华</w:t>
            </w:r>
          </w:p>
        </w:tc>
        <w:tc>
          <w:tcPr>
            <w:tcW w:w="2310" w:type="dxa"/>
            <w:vAlign w:val="center"/>
            <w:gridSpan w:val="2"/>
          </w:tcPr>
          <w:p>
            <w:pPr/>
            <w:r>
              <w:rPr>
                <w:lang w:val="zh-CN"/>
                <w:rFonts w:ascii="Times New Roman" w:hAnsi="Times New Roman" w:cs="Times New Roman"/>
                <w:sz w:val="20"/>
                <w:szCs w:val="20"/>
                <w:color w:val="000000"/>
              </w:rPr>
              <w:t>532101196212100703</w:t>
            </w:r>
          </w:p>
        </w:tc>
        <w:tc>
          <w:tcPr>
            <w:tcW w:w="2310" w:type="dxa"/>
            <w:vAlign w:val="center"/>
          </w:tcPr>
          <w:p>
            <w:pPr/>
            <w:r>
              <w:rPr>
                <w:lang w:val="zh-CN"/>
                <w:rFonts w:ascii="Times New Roman" w:hAnsi="Times New Roman" w:cs="Times New Roman"/>
                <w:sz w:val="20"/>
                <w:szCs w:val="20"/>
                <w:color w:val="000000"/>
              </w:rPr>
              <w:t>17387035508</w:t>
            </w:r>
          </w:p>
        </w:tc>
        <w:tc>
          <w:tcPr>
            <w:tcW w:w="2310" w:type="dxa"/>
            <w:vAlign w:val="center"/>
          </w:tcPr>
          <w:p>
            <w:pPr/>
            <w:r>
              <w:rPr>
                <w:lang w:val="zh-CN"/>
                <w:rFonts w:ascii="Times New Roman" w:hAnsi="Times New Roman" w:cs="Times New Roman"/>
                <w:sz w:val="20"/>
                <w:szCs w:val="20"/>
                <w:color w:val="000000"/>
              </w:rPr>
              <w:t>2、李远贵</w:t>
            </w:r>
          </w:p>
        </w:tc>
        <w:tc>
          <w:tcPr>
            <w:tcW w:w="2310" w:type="dxa"/>
            <w:vAlign w:val="center"/>
            <w:gridSpan w:val="2"/>
          </w:tcPr>
          <w:p>
            <w:pPr/>
            <w:r>
              <w:rPr>
                <w:lang w:val="zh-CN"/>
                <w:rFonts w:ascii="Times New Roman" w:hAnsi="Times New Roman" w:cs="Times New Roman"/>
                <w:sz w:val="20"/>
                <w:szCs w:val="20"/>
                <w:color w:val="000000"/>
              </w:rPr>
              <w:t>532101195206260634</w:t>
            </w:r>
          </w:p>
        </w:tc>
        <w:tc>
          <w:tcPr>
            <w:tcW w:w="2310" w:type="dxa"/>
            <w:vAlign w:val="center"/>
          </w:tcPr>
          <w:p>
            <w:pPr/>
            <w:r>
              <w:rPr>
                <w:lang w:val="zh-CN"/>
                <w:rFonts w:ascii="Times New Roman" w:hAnsi="Times New Roman" w:cs="Times New Roman"/>
                <w:sz w:val="20"/>
                <w:szCs w:val="20"/>
                <w:color w:val="000000"/>
              </w:rPr>
              <w:t>15987917319</w:t>
            </w:r>
          </w:p>
        </w:tc>
      </w:tr>
      <w:tr>
        <w:tc>
          <w:tcPr>
            <w:tcW w:w="2310" w:type="dxa"/>
            <w:vAlign w:val="center"/>
          </w:tcPr>
          <w:p>
            <w:pPr/>
            <w:r>
              <w:rPr>
                <w:lang w:val="zh-CN"/>
                <w:rFonts w:ascii="Times New Roman" w:hAnsi="Times New Roman" w:cs="Times New Roman"/>
                <w:sz w:val="20"/>
                <w:szCs w:val="20"/>
                <w:color w:val="000000"/>
              </w:rPr>
              <w:t>3、訾永琼</w:t>
            </w:r>
          </w:p>
        </w:tc>
        <w:tc>
          <w:tcPr>
            <w:tcW w:w="2310" w:type="dxa"/>
            <w:vAlign w:val="center"/>
            <w:gridSpan w:val="2"/>
          </w:tcPr>
          <w:p>
            <w:pPr/>
            <w:r>
              <w:rPr>
                <w:lang w:val="zh-CN"/>
                <w:rFonts w:ascii="Times New Roman" w:hAnsi="Times New Roman" w:cs="Times New Roman"/>
                <w:sz w:val="20"/>
                <w:szCs w:val="20"/>
                <w:color w:val="000000"/>
              </w:rPr>
              <w:t>532101196308060048</w:t>
            </w:r>
          </w:p>
        </w:tc>
        <w:tc>
          <w:tcPr>
            <w:tcW w:w="2310" w:type="dxa"/>
            <w:vAlign w:val="center"/>
          </w:tcPr>
          <w:p>
            <w:pPr/>
            <w:r>
              <w:rPr>
                <w:lang w:val="zh-CN"/>
                <w:rFonts w:ascii="Times New Roman" w:hAnsi="Times New Roman" w:cs="Times New Roman"/>
                <w:sz w:val="20"/>
                <w:szCs w:val="20"/>
                <w:color w:val="000000"/>
              </w:rPr>
              <w:t>13638822058</w:t>
            </w:r>
          </w:p>
        </w:tc>
        <w:tc>
          <w:tcPr>
            <w:tcW w:w="2310" w:type="dxa"/>
            <w:vAlign w:val="center"/>
          </w:tcPr>
          <w:p>
            <w:pPr/>
            <w:r>
              <w:rPr>
                <w:lang w:val="zh-CN"/>
                <w:rFonts w:ascii="Times New Roman" w:hAnsi="Times New Roman" w:cs="Times New Roman"/>
                <w:sz w:val="20"/>
                <w:szCs w:val="20"/>
                <w:color w:val="000000"/>
              </w:rPr>
              <w:t>4、李世友</w:t>
            </w:r>
          </w:p>
        </w:tc>
        <w:tc>
          <w:tcPr>
            <w:tcW w:w="2310" w:type="dxa"/>
            <w:vAlign w:val="center"/>
            <w:gridSpan w:val="2"/>
          </w:tcPr>
          <w:p>
            <w:pPr/>
            <w:r>
              <w:rPr>
                <w:lang w:val="zh-CN"/>
                <w:rFonts w:ascii="Times New Roman" w:hAnsi="Times New Roman" w:cs="Times New Roman"/>
                <w:sz w:val="20"/>
                <w:szCs w:val="20"/>
                <w:color w:val="000000"/>
              </w:rPr>
              <w:t>532101196109170017</w:t>
            </w:r>
          </w:p>
        </w:tc>
        <w:tc>
          <w:tcPr>
            <w:tcW w:w="2310" w:type="dxa"/>
            <w:vAlign w:val="center"/>
          </w:tcPr>
          <w:p>
            <w:pPr/>
            <w:r>
              <w:rPr>
                <w:lang w:val="zh-CN"/>
                <w:rFonts w:ascii="Times New Roman" w:hAnsi="Times New Roman" w:cs="Times New Roman"/>
                <w:sz w:val="20"/>
                <w:szCs w:val="20"/>
                <w:color w:val="000000"/>
              </w:rPr>
              <w:t>13578023118</w:t>
            </w:r>
          </w:p>
        </w:tc>
      </w:tr>
      <w:tr>
        <w:tc>
          <w:tcPr>
            <w:tcW w:w="2310" w:type="dxa"/>
            <w:vAlign w:val="center"/>
          </w:tcPr>
          <w:p>
            <w:pPr/>
            <w:r>
              <w:rPr>
                <w:lang w:val="zh-CN"/>
                <w:rFonts w:ascii="Times New Roman" w:hAnsi="Times New Roman" w:cs="Times New Roman"/>
                <w:sz w:val="20"/>
                <w:szCs w:val="20"/>
                <w:color w:val="000000"/>
              </w:rPr>
              <w:t>5、谢宁厚</w:t>
            </w:r>
          </w:p>
        </w:tc>
        <w:tc>
          <w:tcPr>
            <w:tcW w:w="2310" w:type="dxa"/>
            <w:vAlign w:val="center"/>
            <w:gridSpan w:val="2"/>
          </w:tcPr>
          <w:p>
            <w:pPr/>
            <w:r>
              <w:rPr>
                <w:lang w:val="zh-CN"/>
                <w:rFonts w:ascii="Times New Roman" w:hAnsi="Times New Roman" w:cs="Times New Roman"/>
                <w:sz w:val="20"/>
                <w:szCs w:val="20"/>
                <w:color w:val="000000"/>
              </w:rPr>
              <w:t>532101195910020319</w:t>
            </w:r>
          </w:p>
        </w:tc>
        <w:tc>
          <w:tcPr>
            <w:tcW w:w="2310" w:type="dxa"/>
            <w:vAlign w:val="center"/>
          </w:tcPr>
          <w:p>
            <w:pPr/>
            <w:r>
              <w:rPr>
                <w:lang w:val="zh-CN"/>
                <w:rFonts w:ascii="Times New Roman" w:hAnsi="Times New Roman" w:cs="Times New Roman"/>
                <w:sz w:val="20"/>
                <w:szCs w:val="20"/>
                <w:color w:val="000000"/>
              </w:rPr>
              <w:t>13638802674</w:t>
            </w:r>
          </w:p>
        </w:tc>
        <w:tc>
          <w:tcPr>
            <w:tcW w:w="2310" w:type="dxa"/>
            <w:vAlign w:val="center"/>
          </w:tcPr>
          <w:p>
            <w:pPr/>
            <w:r>
              <w:rPr>
                <w:lang w:val="zh-CN"/>
                <w:rFonts w:ascii="Times New Roman" w:hAnsi="Times New Roman" w:cs="Times New Roman"/>
                <w:sz w:val="20"/>
                <w:szCs w:val="20"/>
                <w:color w:val="000000"/>
              </w:rPr>
              <w:t>6、汪崇兰</w:t>
            </w:r>
          </w:p>
        </w:tc>
        <w:tc>
          <w:tcPr>
            <w:tcW w:w="2310" w:type="dxa"/>
            <w:vAlign w:val="center"/>
            <w:gridSpan w:val="2"/>
          </w:tcPr>
          <w:p>
            <w:pPr/>
            <w:r>
              <w:rPr>
                <w:lang w:val="zh-CN"/>
                <w:rFonts w:ascii="Times New Roman" w:hAnsi="Times New Roman" w:cs="Times New Roman"/>
                <w:sz w:val="20"/>
                <w:szCs w:val="20"/>
                <w:color w:val="000000"/>
              </w:rPr>
              <w:t>532101196202160024</w:t>
            </w:r>
          </w:p>
        </w:tc>
        <w:tc>
          <w:tcPr>
            <w:tcW w:w="2310" w:type="dxa"/>
            <w:vAlign w:val="center"/>
          </w:tcPr>
          <w:p>
            <w:pPr/>
            <w:r>
              <w:rPr>
                <w:lang w:val="zh-CN"/>
                <w:rFonts w:ascii="Times New Roman" w:hAnsi="Times New Roman" w:cs="Times New Roman"/>
                <w:sz w:val="20"/>
                <w:szCs w:val="20"/>
                <w:color w:val="000000"/>
              </w:rPr>
              <w:t>13638859901</w:t>
            </w:r>
          </w:p>
        </w:tc>
      </w:tr>
      <w:tr>
        <w:tc>
          <w:tcPr>
            <w:tcW w:w="2310" w:type="dxa"/>
            <w:vAlign w:val="center"/>
          </w:tcPr>
          <w:p>
            <w:pPr/>
            <w:r>
              <w:rPr>
                <w:lang w:val="zh-CN"/>
                <w:rFonts w:ascii="Times New Roman" w:hAnsi="Times New Roman" w:cs="Times New Roman"/>
                <w:sz w:val="20"/>
                <w:szCs w:val="20"/>
                <w:color w:val="000000"/>
              </w:rPr>
              <w:t>7、杨庆兰</w:t>
            </w:r>
          </w:p>
        </w:tc>
        <w:tc>
          <w:tcPr>
            <w:tcW w:w="2310" w:type="dxa"/>
            <w:vAlign w:val="center"/>
            <w:gridSpan w:val="2"/>
          </w:tcPr>
          <w:p>
            <w:pPr/>
            <w:r>
              <w:rPr>
                <w:lang w:val="zh-CN"/>
                <w:rFonts w:ascii="Times New Roman" w:hAnsi="Times New Roman" w:cs="Times New Roman"/>
                <w:sz w:val="20"/>
                <w:szCs w:val="20"/>
                <w:color w:val="000000"/>
              </w:rPr>
              <w:t>532101196512190368</w:t>
            </w:r>
          </w:p>
        </w:tc>
        <w:tc>
          <w:tcPr>
            <w:tcW w:w="2310" w:type="dxa"/>
            <w:vAlign w:val="center"/>
          </w:tcPr>
          <w:p>
            <w:pPr/>
            <w:r>
              <w:rPr>
                <w:lang w:val="zh-CN"/>
                <w:rFonts w:ascii="Times New Roman" w:hAnsi="Times New Roman" w:cs="Times New Roman"/>
                <w:sz w:val="20"/>
                <w:szCs w:val="20"/>
                <w:color w:val="000000"/>
              </w:rPr>
              <w:t>13278689014</w:t>
            </w:r>
          </w:p>
        </w:tc>
        <w:tc>
          <w:tcPr>
            <w:tcW w:w="2310" w:type="dxa"/>
            <w:vAlign w:val="center"/>
          </w:tcPr>
          <w:p>
            <w:pPr/>
            <w:r>
              <w:rPr>
                <w:lang w:val="zh-CN"/>
                <w:rFonts w:ascii="Times New Roman" w:hAnsi="Times New Roman" w:cs="Times New Roman"/>
                <w:sz w:val="20"/>
                <w:szCs w:val="20"/>
                <w:color w:val="000000"/>
              </w:rPr>
              <w:t>8、张有才</w:t>
            </w:r>
          </w:p>
        </w:tc>
        <w:tc>
          <w:tcPr>
            <w:tcW w:w="2310" w:type="dxa"/>
            <w:vAlign w:val="center"/>
            <w:gridSpan w:val="2"/>
          </w:tcPr>
          <w:p>
            <w:pPr/>
            <w:r>
              <w:rPr>
                <w:lang w:val="zh-CN"/>
                <w:rFonts w:ascii="Times New Roman" w:hAnsi="Times New Roman" w:cs="Times New Roman"/>
                <w:sz w:val="20"/>
                <w:szCs w:val="20"/>
                <w:color w:val="000000"/>
              </w:rPr>
              <w:t>532101195605060031</w:t>
            </w:r>
          </w:p>
        </w:tc>
        <w:tc>
          <w:tcPr>
            <w:tcW w:w="2310" w:type="dxa"/>
            <w:vAlign w:val="center"/>
          </w:tcPr>
          <w:p>
            <w:pPr/>
            <w:r>
              <w:rPr>
                <w:lang w:val="zh-CN"/>
                <w:rFonts w:ascii="Times New Roman" w:hAnsi="Times New Roman" w:cs="Times New Roman"/>
                <w:sz w:val="20"/>
                <w:szCs w:val="20"/>
                <w:color w:val="000000"/>
              </w:rPr>
              <w:t>13170579558</w:t>
            </w:r>
          </w:p>
        </w:tc>
      </w:tr>
      <w:tr>
        <w:tc>
          <w:tcPr>
            <w:tcW w:w="2310" w:type="dxa"/>
            <w:vAlign w:val="center"/>
          </w:tcPr>
          <w:p>
            <w:pPr/>
            <w:r>
              <w:rPr>
                <w:lang w:val="zh-CN"/>
                <w:rFonts w:ascii="Times New Roman" w:hAnsi="Times New Roman" w:cs="Times New Roman"/>
                <w:sz w:val="20"/>
                <w:szCs w:val="20"/>
                <w:color w:val="000000"/>
              </w:rPr>
              <w:t>9、张建勤</w:t>
            </w:r>
          </w:p>
        </w:tc>
        <w:tc>
          <w:tcPr>
            <w:tcW w:w="2310" w:type="dxa"/>
            <w:vAlign w:val="center"/>
            <w:gridSpan w:val="2"/>
          </w:tcPr>
          <w:p>
            <w:pPr/>
            <w:r>
              <w:rPr>
                <w:lang w:val="zh-CN"/>
                <w:rFonts w:ascii="Times New Roman" w:hAnsi="Times New Roman" w:cs="Times New Roman"/>
                <w:sz w:val="20"/>
                <w:szCs w:val="20"/>
                <w:color w:val="000000"/>
              </w:rPr>
              <w:t>532126197012031143</w:t>
            </w:r>
          </w:p>
        </w:tc>
        <w:tc>
          <w:tcPr>
            <w:tcW w:w="2310" w:type="dxa"/>
            <w:vAlign w:val="center"/>
          </w:tcPr>
          <w:p>
            <w:pPr/>
            <w:r>
              <w:rPr>
                <w:lang w:val="zh-CN"/>
                <w:rFonts w:ascii="Times New Roman" w:hAnsi="Times New Roman" w:cs="Times New Roman"/>
                <w:sz w:val="20"/>
                <w:szCs w:val="20"/>
                <w:color w:val="000000"/>
              </w:rPr>
              <w:t>13578044785</w:t>
            </w:r>
          </w:p>
        </w:tc>
        <w:tc>
          <w:tcPr>
            <w:tcW w:w="2310" w:type="dxa"/>
            <w:vAlign w:val="center"/>
          </w:tcPr>
          <w:p>
            <w:pPr/>
            <w:r>
              <w:rPr>
                <w:lang w:val="zh-CN"/>
                <w:rFonts w:ascii="Times New Roman" w:hAnsi="Times New Roman" w:cs="Times New Roman"/>
                <w:sz w:val="20"/>
                <w:szCs w:val="20"/>
                <w:color w:val="000000"/>
              </w:rPr>
              <w:t>10、吕昌林</w:t>
            </w:r>
          </w:p>
        </w:tc>
        <w:tc>
          <w:tcPr>
            <w:tcW w:w="2310" w:type="dxa"/>
            <w:vAlign w:val="center"/>
            <w:gridSpan w:val="2"/>
          </w:tcPr>
          <w:p>
            <w:pPr/>
            <w:r>
              <w:rPr>
                <w:lang w:val="zh-CN"/>
                <w:rFonts w:ascii="Times New Roman" w:hAnsi="Times New Roman" w:cs="Times New Roman"/>
                <w:sz w:val="20"/>
                <w:szCs w:val="20"/>
                <w:color w:val="000000"/>
              </w:rPr>
              <w:t>532101196907152227</w:t>
            </w:r>
          </w:p>
        </w:tc>
        <w:tc>
          <w:tcPr>
            <w:tcW w:w="2310" w:type="dxa"/>
            <w:vAlign w:val="center"/>
          </w:tcPr>
          <w:p>
            <w:pPr/>
            <w:r>
              <w:rPr>
                <w:lang w:val="zh-CN"/>
                <w:rFonts w:ascii="Times New Roman" w:hAnsi="Times New Roman" w:cs="Times New Roman"/>
                <w:sz w:val="20"/>
                <w:szCs w:val="20"/>
                <w:color w:val="000000"/>
              </w:rPr>
              <w:t>13408843968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1900.00</w:t>
            </w:r>
          </w:p>
        </w:tc>
        <w:tc>
          <w:tcPr>
            <w:tcW w:w="2310" w:type="dxa"/>
          </w:tcPr>
          <w:p>
            <w:pPr/>
            <w:r>
              <w:rPr>
                <w:lang w:val="zh-CN"/>
                <w:rFonts w:ascii="Times New Roman" w:hAnsi="Times New Roman" w:cs="Times New Roman"/>
                <w:sz w:val="20"/>
                <w:szCs w:val="20"/>
                <w:color w:val="000000"/>
              </w:rPr>
              <w:t>19000.00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门票</w:t>
            </w:r>
          </w:p>
        </w:tc>
        <w:tc>
          <w:tcPr>
            <w:tcW w:w="2310" w:type="dxa"/>
          </w:tcPr>
          <w:p>
            <w:pPr/>
            <w:r>
              <w:rPr>
                <w:lang w:val="zh-CN"/>
                <w:rFonts w:ascii="Times New Roman" w:hAnsi="Times New Roman" w:cs="Times New Roman"/>
                <w:sz w:val="20"/>
                <w:szCs w:val="20"/>
                <w:color w:val="000000"/>
              </w:rPr>
              <w:t>7</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4361.00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景交</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40.00</w:t>
            </w:r>
          </w:p>
        </w:tc>
        <w:tc>
          <w:tcPr>
            <w:tcW w:w="2310" w:type="dxa"/>
          </w:tcPr>
          <w:p>
            <w:pPr/>
            <w:r>
              <w:rPr>
                <w:lang w:val="zh-CN"/>
                <w:rFonts w:ascii="Times New Roman" w:hAnsi="Times New Roman" w:cs="Times New Roman"/>
                <w:sz w:val="20"/>
                <w:szCs w:val="20"/>
                <w:color w:val="000000"/>
              </w:rPr>
              <w:t>40.00</w:t>
            </w:r>
          </w:p>
        </w:tc>
        <w:tc>
          <w:tcPr>
            <w:tcW w:w="2310" w:type="dxa"/>
            <w:gridSpan w:val="2"/>
          </w:tcPr>
          <w:p>
            <w:pPr/>
            <w:r>
              <w:rPr>
                <w:lang w:val="zh-CN"/>
                <w:rFonts w:ascii="Times New Roman" w:hAnsi="Times New Roman" w:cs="Times New Roman"/>
                <w:sz w:val="20"/>
                <w:szCs w:val="20"/>
                <w:color w:val="000000"/>
              </w:rPr>
              <w:t>壶口电瓶车</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总金额：贰万叁仟肆佰零壹元整</w:t>
            </w:r>
          </w:p>
        </w:tc>
        <w:tc>
          <w:tcPr>
            <w:tcW w:w="2310" w:type="dxa"/>
            <w:textDirection w:val="right"/>
            <w:gridSpan w:val="3"/>
          </w:tcPr>
          <w:p>
            <w:pPr/>
            <w:r>
              <w:rPr>
                <w:lang w:val="zh-CN"/>
                <w:rFonts w:ascii="Times New Roman" w:hAnsi="Times New Roman" w:cs="Times New Roman"/>
                <w:b/>
                <w:color w:val="FF0000"/>
              </w:rPr>
              <w:t>23401.00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昭通→西安；(飞机)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昭通乘机前往文明古都【西安】，接机，入住酒店休息。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早餐：不含；午餐：不含；晚餐：不含；住宿：西安</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黄帝陵、轩辕庙、壶口瀑布(汽车)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乘车约3小时赴中华民族的精神标识、天下第一陵【黄帝陵、轩辕庙】（约2小时，景区电瓶车20元/人自理），拜谒中华儿女共同的始祖——轩辕黄帝。黄帝陵是中华民族圣地，海外侨胞将其誉为“东方麦加”；轩辕庙内古木参天，有黄帝手植的轩辕柏，有汉武帝征朔方还挂甲于树的挂甲柏等3000株千年古柏等古老文化。中餐后乘车约2.5小时赴宜川，沿途车览盘龙卧虎绵延起伏的陕北黄土高原地貌。抵达后游览世界上唯一的金色瀑布【黄河壶口瀑布】（约1.5小时，壶口电瓶车40元/人自理【必消】），黄河巨流至此，两岸苍山挟持，约束在狭窄的石谷中，山鸣谷应，声震数里，领略“天下黄河一壶收”的汹涌澎湃，犹如“风在吼，马在啸，黄河在咆哮”这雄壮的歌声在耳边响起。我们带您深度畅游壶口，让您有足够的时间感受母亲河的魅力和满足摄影爱好者的需求。后可自费观看《黄河之水天上来》（自理50元），片长30分钟，将黄河的发源、地质的演变、壶口的风采浓缩为一部黄河的史诗，采用全球首创以黄河为主题的“弧幕3D动感”集成创新技术、历史和现实于一体，依托黄河浑厚深远的历史文化，打造“超真实”震撼视听娱乐体验。随后用晚餐后安排住宿。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早餐：含；午餐：含；晚餐：含；住宿：壶口/宜川</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南泥湾、王家坪/杨家岭、枣园(汽车)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3小时赴延安，途中参观【南泥湾革命旧址】，倾情赠送“陕北的好江南”——南泥湾。南泥湾精神是延安精神的重要构成‘自己动手、丰衣足食’，激励着我们一代又一代的中华儿女，在旅行中释放情怀，触摸延安精神的灵魂。车览滚滚延河水，远眺延安革命的象征和标志—宝塔山，车抵延安。参观革命旧址【王家坪或杨家岭】（约40分钟），感受着当年红军革命的艰辛。后享用中餐---《知青餐》。后参观抗战时期的“中南海”【枣园革命旧址】（约60分钟），中央大礼堂，毛泽东、周恩来、刘少奇等老一辈革命家故居。在游览中静静的聆听老区人民讲述过去的故事，感同身受追忆红军抗战的真实场景，红色延安故事涤荡着每一位中华儿女的心灵。后乘车约5小时返回西安。可自费欣赏大型原创红色经典实景歌舞剧---《延安保育院》或《红秀》（自理238元/人起），气势恢宏，真实感人，充满人性大爱，彰显人文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早餐：含；午餐：含；晚餐：含；住宿：西安</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法门寺、城墙、永兴坊(汽车)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集合出发，参观被誉为“关中塔庙之祖”的【法门寺】（约2.5小时，景区电瓶车30元/人自理），法门寺亦名阿育王寺，始建于东汉末年，距今约有1700年，唐代200多年间先后有八位皇帝六迎二送供养佛指舍利，是唐帝国崇拜、供养佛祖舍利的中心和皇家总道场，景区内包含法门寺院、珍宝馆、合十舍利塔等；拜谒地宫中佛祖释迦摩尼的真身指骨舍利，鉴赏精美绝伦的大唐稀世文物珍宝。乘车前往游览明朝初年在明太祖朱元璋的政策“高筑墙、广积粮缓称王”的指导下在唐皇城的基础连成的世界保存最完整的古城墙【明城墙】（约1小时），城墙是我国现存完整的一座古代城垣建筑，包括护城河、吊桥、闸楼、箭楼、正楼、角楼、敌楼、女儿墙和垛口等一系列军事设施塔。前往参观【永兴坊】，此前是唐长安城的一百零八坊之一，唐太宗时期，这里是魏征府邸。时光荏苒，日月如梭，千年时光转瞬而过。如今是是西安人的“美食名片”，陕西的美食聚集地，是全国首家非物质文化遗产美食街区。在这里，可以品尝各色陕西美食，可以领略三秦文化，感受从“舌尖”到“指尖”，从“体味”到“感悟”的慢生活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早餐：含；午餐：含；晚餐：含；住宿：西安</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华清池、秦兵马俑(汽车)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1小时赴临潼，兵马俑，华清池2大景区无线蓝牙耳机已含，前往集古代皇家温泉园林和近代西安事变旧址于一体、唐玄宗与杨贵妃避暑的行宫【华清宫】（含华清池和骊山景区约1.5小时，兵谏亭往返电瓶车20元/人自理），可观“春寒赐浴华清池，温泉水滑洗凝脂”的贵妃池、海棠汤、莲花汤、星辰汤、尚食汤以及太子汤等，以及西安事变旧址——环园、五间厅、兵谏亭。东线中餐特别升级安排本社自有餐厅，品尝专属各位贵宾的《一品六国宴》（如遇人流量饱和改为秦宴），均为本地各种主食、小吃。午餐后，让我们共同期待3D巨幕电影【秦始皇和他的地下王国】。下午参观1987年被联合国教科文组织批准列入《世界遗产名录》的世界第八大奇迹【秦始皇陵兵马俑博物院】（约2.5小时），1号右军坑、2号左军坑、3号指挥坑，让您亲自检阅那2000年前的秦代地下军队，近万名全副武装的陶制武士及战马，披坚执锐，阵容整齐壮阔，气势恢宏磅礴，不愧为“世界奇迹、民族骄傲”，真实再现了秦始皇帝君临天下的大国风采。（旅行社在产品线路中不安排购物店，但行程中途经的很多场所，如景区、酒店、餐厅、等内部都设有隐形购物性的商店，此类均不属于旅行社安排，我社对其商品质量无法担保，请慎重选择）后乘车前往华山（车程约1小时），抵达后享用晚餐（费用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早餐：含；午餐：含；晚餐：含；住宿：西安/华山</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西岳华山(汽车)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奇险天下第一山”【西岳华山】（约5-6小时，客人根据身体情况适当安排游览时间），“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一场酣畅淋漓之后乘车赴华山脚下，享用英雄宴。?备注：因华山索道交通现有两条（北峰索道和西峰索道），所以索道交通将由客人根据个人喜好自费选择乘坐。有以下三种乘坐方式供游客选择：1、北峰往返150元/人，进山车40元/人；2、西峰往返280元/人，进山车80元/人；3、西峰上行北峰下行220元/人，进山车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早餐：含；午餐：不含；晚餐：含；住宿：西安</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西安博物院、回民街钟鼓楼广场、大慈恩寺、大雁 塔北广场、大唐不夜城(汽车)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前往唐代千年古塔、秀丽园林景观的国家级博物馆【西安博物院】（如遇闭馆或人流量过大预约不上，更换易俗社），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后前往游览千年古刹之皇家寺院【大慈恩寺】（约2小时），拂尘净心，守望长安1300余年的大雁塔就坐落于此（如需登塔25元/人自理）。自唐代以来，文人墨客金榜题名加官进爵后，多到大慈恩寺礼佛。后来代代效仿，为求功成名就，提前祈愿，逐渐形成了雁塔题名祈福开运的风俗。后游览亚洲最大的音乐喷泉广场——大雁塔北广场亚洲最大的音乐喷泉广场——【大雁塔北广场】相传唐玄奘从印度取经回国后，为了供奉和储藏梵文经典和佛像舍利等物亲自设计并督造建成的。大雁塔南广场——“玄奘法师塑像”，寻觅取经路上的奇幻故事，唐玄奘法师当年译经所在地大雁塔近在眼前。前往回民小吃仿古一条街——【回民街】漫步于最具西北少数民族特色的—回民坊小吃步行街，当地人闻名遐迩的老街巷里，到处可以找到最地道的清真美食！地地道道舌尖上的美食，打卡网红美食街。（赠送项目无退费）。游览结束后根据您的时间和行程安排，选择返程方式返回您的家园。后乘车返回西安，自行游览西安网红打卡地【大唐不夜城】（如景区人流量大或限流，将取消参观，无费用可退，无景点可替换）。（约1小时）。大唐不夜城以盛唐文化为背景，以唐风元素为主线打造的精美街区，邂逅不倒翁小姐姐，观看亚洲最大音乐喷泉等，穿越盛唐文化街区，体验各类唐文化主题节目。大唐不夜城为赠送项目，此活动在参观完自费演出后统一安排前往，因大唐不夜城街区特殊性，人员流动量大，我社将安排客人自由活动，夜游结束后返回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早餐：含；午餐：含；晚餐：含；住宿：西安</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袁家村(飞机)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前往关中印象体验基地【袁家村】（游览约2小时）；座落在陕西省礼泉县举世闻名的唐太宗李世民陵山下，处在西咸半小时经济圈内；一排排错落有致的青瓦房檐下挂着的大红灯笼，散发着浓厚古朴的关中韵味，沿街道两边一眼望去，油坊、药坊、布坊、面坊、醋坊、茶坊……青砖旧瓦的老宅一字排开，一路走过去这些豆腐坊、醪糟坊、醋坊、辣子坊、茶坊散发着各色食味。作为吃货的你，还能Hold住吗？豆花、豆浆、旋饼、雳面、凉皮、烙面、醪糟、酸奶、陕西各色小吃都在这里……转转、吃吃，绝对不虚此行。根据航班时间乘飞机返回昆明，结束愉快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1、住宿标准：全程商务酒店住宿酒店双人标准间；单房差费用自理。 2、交通服务：昭通-西安往返经济舱含税机票，全程正规营运手续空调旅游车，根据人数用车，保证每人一正座，婴幼儿必须占座。散客拼团均为拼接拼送，都会有一定的等待时长，望理解。 3、餐饮标准：行程所列7早11正，正餐餐标25元，8菜一汤10人一桌；早餐酒店含，按床位提供，不用早餐，不吃不退。儿童不占床无早餐4、景点门票：行程内所列各景点首道大门票。65岁以下需支付门票623元/人，随团费一起交清。景区内的索道、环保车、电瓶车、园中园门票自行安排。A、半票对象：全日制学生，持本人已在校注册的有效学生证；儿童身高1.2-1.4米为半票。免票对象：1?儿童身高1.2米以下免票。B?65周岁以上持本人有效身份证免票。C?持有效残疾证、现役军人（军官）证免票。D?秦始皇陵兵马俑博物院由家长携带的16岁及以下未成年人免票。 5、导游服务：当地优秀中文导游服务。6、儿童标准：儿童报价仅含往返机票，全程半餐车导服，不含门票、不占床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1.会跑的大型实景演艺《驼铃传奇》（自理298元起）2.沉浸式战争史诗剧《复活的军团》（自理298元）或《西安事变》（自理258元）3.《延安保育院》（自理238元起） 4.《西安千古情》一生必看的演出，一个民族的史诗（自理298-348元）以上自费项目游客自愿选择参加，无任何强制消费，不参加的游客就近自由活动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退费说明 1.以上行程内赠送项目如不体验，均不退费； 2.如由特殊原因导致赠送项目不能体验的，均不退费； 3.行程内用餐，如不吃费用均不退； 4.如遇人力不可抗拒等因素或政策性调整导致无法游览的景点按照旅行社和景区协议折算。 门票说明 1.因大多数景点均须实名预约，景点限流，票量有限，旅行社无专属购买渠道，会帮您尽力抢票，行程的景点参观顺序会根据实际预约到的时间进行调整。2.如未约到相应门票或景点闭馆或限流，旅行社会优先给您安排景点替代方案（如西安博物院替换成易俗社），如收费景点无法安排替代景点则按门票价格退还费用。免费景点如遇门票约满或限流或人流量大则取消，无相关替换无退费。还请您知晓并给予理解! 3.大唐不夜城、飞越华山、秦始皇和他的地下王国、千古情景区等赠送项目，如遇人流量大或限流或关闭等特殊情况，将取消参观，无替换无退费，旅行社不承担责任！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绕飞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2025/9/15 16:18:54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