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杨军涛（阅乐旅游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杨军涛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13211644491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BJ-CGT20250917A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9-17花样京城北京天津双飞6日KN</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2025-09-17 KN5632 昆明→北京 13:10-16:25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2025-09-22 KN5589 北京→昆明 15:25-20:1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1、王金莲</w:t>
            </w:r>
          </w:p>
        </w:tc>
        <w:tc>
          <w:tcPr>
            <w:tcW w:w="2310" w:type="dxa"/>
            <w:vAlign w:val="center"/>
            <w:gridSpan w:val="2"/>
          </w:tcPr>
          <w:p>
            <w:pPr/>
            <w:r>
              <w:rPr>
                <w:lang w:val="zh-CN"/>
                <w:rFonts w:ascii="Times New Roman" w:hAnsi="Times New Roman" w:cs="Times New Roman"/>
                <w:sz w:val="20"/>
                <w:szCs w:val="20"/>
                <w:color w:val="000000"/>
              </w:rPr>
              <w:t>532226196012290023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2、吴建国</w:t>
            </w:r>
          </w:p>
        </w:tc>
        <w:tc>
          <w:tcPr>
            <w:tcW w:w="2310" w:type="dxa"/>
            <w:vAlign w:val="center"/>
            <w:gridSpan w:val="2"/>
          </w:tcPr>
          <w:p>
            <w:pPr/>
            <w:r>
              <w:rPr>
                <w:lang w:val="zh-CN"/>
                <w:rFonts w:ascii="Times New Roman" w:hAnsi="Times New Roman" w:cs="Times New Roman"/>
                <w:sz w:val="20"/>
                <w:szCs w:val="20"/>
                <w:color w:val="000000"/>
              </w:rPr>
              <w:t>532226196302050036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3、吴世芳</w:t>
            </w:r>
          </w:p>
        </w:tc>
        <w:tc>
          <w:tcPr>
            <w:tcW w:w="2310" w:type="dxa"/>
            <w:vAlign w:val="center"/>
            <w:gridSpan w:val="2"/>
          </w:tcPr>
          <w:p>
            <w:pPr/>
            <w:r>
              <w:rPr>
                <w:lang w:val="zh-CN"/>
                <w:rFonts w:ascii="Times New Roman" w:hAnsi="Times New Roman" w:cs="Times New Roman"/>
                <w:sz w:val="20"/>
                <w:szCs w:val="20"/>
                <w:color w:val="000000"/>
              </w:rPr>
              <w:t>53220119561123032X</w:t>
            </w:r>
          </w:p>
        </w:tc>
        <w:tc>
          <w:tcPr>
            <w:tcW w:w="2310" w:type="dxa"/>
            <w:vAlign w:val="center"/>
          </w:tcPr>
          <w:p>
            <w:pPr/>
            <w:r>
              <w:rPr>
                <w:lang w:val="zh-CN"/>
                <w:rFonts w:ascii="Times New Roman" w:hAnsi="Times New Roman" w:cs="Times New Roman"/>
                <w:sz w:val="20"/>
                <w:szCs w:val="20"/>
                <w:color w:val="000000"/>
              </w:rPr>
              <w:t>13887471141</w:t>
            </w:r>
          </w:p>
        </w:tc>
        <w:tc>
          <w:tcPr>
            <w:tcW w:w="2310" w:type="dxa"/>
            <w:vAlign w:val="center"/>
          </w:tcPr>
          <w:p>
            <w:pPr/>
            <w:r>
              <w:rPr>
                <w:lang w:val="zh-CN"/>
                <w:rFonts w:ascii="Times New Roman" w:hAnsi="Times New Roman" w:cs="Times New Roman"/>
                <w:sz w:val="20"/>
                <w:szCs w:val="20"/>
                <w:color w:val="000000"/>
              </w:rPr>
              <w:t>4、夏国柱</w:t>
            </w:r>
          </w:p>
        </w:tc>
        <w:tc>
          <w:tcPr>
            <w:tcW w:w="2310" w:type="dxa"/>
            <w:vAlign w:val="center"/>
            <w:gridSpan w:val="2"/>
          </w:tcPr>
          <w:p>
            <w:pPr/>
            <w:r>
              <w:rPr>
                <w:lang w:val="zh-CN"/>
                <w:rFonts w:ascii="Times New Roman" w:hAnsi="Times New Roman" w:cs="Times New Roman"/>
                <w:sz w:val="20"/>
                <w:szCs w:val="20"/>
                <w:color w:val="000000"/>
              </w:rPr>
              <w:t>532226194103080014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5、夏国治</w:t>
            </w:r>
          </w:p>
        </w:tc>
        <w:tc>
          <w:tcPr>
            <w:tcW w:w="2310" w:type="dxa"/>
            <w:vAlign w:val="center"/>
            <w:gridSpan w:val="2"/>
          </w:tcPr>
          <w:p>
            <w:pPr/>
            <w:r>
              <w:rPr>
                <w:lang w:val="zh-CN"/>
                <w:rFonts w:ascii="Times New Roman" w:hAnsi="Times New Roman" w:cs="Times New Roman"/>
                <w:sz w:val="20"/>
                <w:szCs w:val="20"/>
                <w:color w:val="000000"/>
              </w:rPr>
              <w:t>530102193806160739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6、张学智</w:t>
            </w:r>
          </w:p>
        </w:tc>
        <w:tc>
          <w:tcPr>
            <w:tcW w:w="2310" w:type="dxa"/>
            <w:vAlign w:val="center"/>
            <w:gridSpan w:val="2"/>
          </w:tcPr>
          <w:p>
            <w:pPr/>
            <w:r>
              <w:rPr>
                <w:lang w:val="zh-CN"/>
                <w:rFonts w:ascii="Times New Roman" w:hAnsi="Times New Roman" w:cs="Times New Roman"/>
                <w:sz w:val="20"/>
                <w:szCs w:val="20"/>
                <w:color w:val="000000"/>
              </w:rPr>
              <w:t>532201194707210919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7、夏国珍</w:t>
            </w:r>
          </w:p>
        </w:tc>
        <w:tc>
          <w:tcPr>
            <w:tcW w:w="2310" w:type="dxa"/>
            <w:vAlign w:val="center"/>
            <w:gridSpan w:val="2"/>
          </w:tcPr>
          <w:p>
            <w:pPr/>
            <w:r>
              <w:rPr>
                <w:lang w:val="zh-CN"/>
                <w:rFonts w:ascii="Times New Roman" w:hAnsi="Times New Roman" w:cs="Times New Roman"/>
                <w:sz w:val="20"/>
                <w:szCs w:val="20"/>
                <w:color w:val="000000"/>
              </w:rPr>
              <w:t>532201194506070964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8、李天珍</w:t>
            </w:r>
          </w:p>
        </w:tc>
        <w:tc>
          <w:tcPr>
            <w:tcW w:w="2310" w:type="dxa"/>
            <w:vAlign w:val="center"/>
            <w:gridSpan w:val="2"/>
          </w:tcPr>
          <w:p>
            <w:pPr/>
            <w:r>
              <w:rPr>
                <w:lang w:val="zh-CN"/>
                <w:rFonts w:ascii="Times New Roman" w:hAnsi="Times New Roman" w:cs="Times New Roman"/>
                <w:sz w:val="20"/>
                <w:szCs w:val="20"/>
                <w:color w:val="000000"/>
              </w:rPr>
              <w:t>532201194902250326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3480.00</w:t>
            </w:r>
          </w:p>
        </w:tc>
        <w:tc>
          <w:tcPr>
            <w:tcW w:w="2310" w:type="dxa"/>
          </w:tcPr>
          <w:p>
            <w:pPr/>
            <w:r>
              <w:rPr>
                <w:lang w:val="zh-CN"/>
                <w:rFonts w:ascii="Times New Roman" w:hAnsi="Times New Roman" w:cs="Times New Roman"/>
                <w:sz w:val="20"/>
                <w:szCs w:val="20"/>
                <w:color w:val="000000"/>
              </w:rPr>
              <w:t>27840.00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总金额：贰万柒仟捌佰肆拾元整</w:t>
            </w:r>
          </w:p>
        </w:tc>
        <w:tc>
          <w:tcPr>
            <w:tcW w:w="2310" w:type="dxa"/>
            <w:textDirection w:val="right"/>
            <w:gridSpan w:val="3"/>
          </w:tcPr>
          <w:p>
            <w:pPr/>
            <w:r>
              <w:rPr>
                <w:lang w:val="zh-CN"/>
                <w:rFonts w:ascii="Times New Roman" w:hAnsi="Times New Roman" w:cs="Times New Roman"/>
                <w:b/>
                <w:color w:val="FF0000"/>
              </w:rPr>
              <w:t>27840.00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昆明→ 北京/天津(飞机)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天津/北京，我社接站人员会迎接您的到来，将您送往酒店休息，此天为自由活动。备注：入住酒店时，酒店均需收取一定押金（按照酒店不同，每间100-300元不等），需要游客在前台自行支付，若有损坏酒店物品丢失房卡等，需自行赔偿酒店损失，若无物品损坏及其他消费等在退房时凭押金条退回所交押金。接机礼物：稻香村无糖点心每人一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毛主席纪念堂→故宫→景山→前门大街→雍和宫(巴士)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用早餐，出发前往【天安门广场】，前往【毛主席纪念堂】瞻仰毛主席遗容（周一闭馆，如遇政策性关闭则不能参观，毛主席纪念堂门票为预约制，如未预约上门票则观外景，旅行社不承担责任）；游览【故宫博物院】（特别安排故宫耳麦+摆渡车）（约2小时，（周一闭馆，门票为预约制，如未预约上门票则改为参观恭王府或者退还门票60元/人，旅行社不承担责任）深度游览故宫，含东西六宫，打卡延禧宫（约2.5小时）游览中轴线：午门、太和殿、乾清宫、御花园等宫廷建筑，在导游的讲解下了解帝后的生活状况。游览故宫后花园【景山】，景山公园位于中国北京市西城区的景山前街，西临北海，南与故宫神武门隔街相望，是明、清两代的御苑,可以俯瞰故宫全景，可以俯瞰中轴线上所有建筑。中餐满德楼京菜（或老根山庄东北菜）。游览北京非常著名的商业街【前门大街】。位于京城中轴线，北起前门月亮湾，南至天桥路口，与天桥南大街相连。明嘉靖二十九年（1550）建外城前是皇帝出城赴天坛、山川坛的御路，建外城后为外城主要南北街道。这里有非常多北京著名胡同，包括大栅栏，鲜鱼口，廊坊一条胡同等等。也是北京老字号的聚集地，有名的内联升布鞋，盛锡福帽子，瑞福祥绸布，吴裕泰茶业，老店都在这条街上。前往中国最大的皇家寺院【雍和宫】，北雍和宫是北京地区现存规模最大、规格最高的藏传佛教寺庙。沧桑300年，雍和宫见证着无数历史变迁。雍和宫曾是雍正皇帝承接皇位前的住所，也是乾隆皇帝的出生之地，故被世人称为“龙潜福地”，其殿宇为黄瓦红墙，与紫禁城皇宫一样规格，是到北京游必打卡地之一。晚餐御膳餐厅宫廷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升旗→八达岭长城→鸟巢水立方→杂技(巴士)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起床，早餐打包，（特别说明升旗时间根据每天太阳升起做时间调整，出发时间根据实际而定）；观【升旗仪式】，感受两分零七秒的震撼；游览我国古代最伟大的防御工程【八达岭长城】（约2.5小时，此段为全国十大风景名胜区之首，也是长城建筑中的精华，亲自登临气势磅礴的万里长城，体验“不到长城非好汉”的气魄）；午餐：老北京自助餐奥运会举办场所【奥林匹克公园】(约1小时)，外观【水立方】和【鸟巢】，与之零距离拍照，感受后奥运气氛。观赏【杂技演出】（约1.5小时）剧场建成于1984年，2001年被中国文化部评为“全国文化先进单位”，经过近二十年的特色经营，已成为北京演出市场一道亮丽的风景线，“杂技大世界”的品牌驰名中外。晚餐：庆丰包子主席套餐【温馨提示】因长城距市区距离较远（约80公里），游览长城当天还会安排观看升旗仪式，所以叫早时间较早，请做好早起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首都博物馆→颐和园→圆明园（通票）→天坛（通票）(巴士)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北京最重要的文物收藏中心【首都博物馆】（周一闭馆，如遇政策性关闭，安排【抗战纪念馆】或者其他可预约的博物馆）首都博物馆是中国最高等级的博物馆之一，首都北京几百年历史遗留下的皇家珍贵文物尽藏于此，让我们沉静内心，走在缤纷的国宝中间。前往参观【颐和园】（约2小时），是保存最完整的一座皇行宫御苑，被誉为“皇家园林博物馆”有山有水有画，十里青山行画里，双飞白鸟似江南的园林风光，登上万寿山，观赏颐和园湖光山色全景(包含万寿山门票）中餐老边饺子；【圆明园遗址公园】（含通票）（约90分钟）：清朝最鼎盛康熙雍正乾隆三位皇帝举全国之力修建的最奢华皇家园林，虽然经过八国联军战火洗礼仍然能看到古老中国的文化的最高水平体现。游览【天坛公园】（含通票，游览约90分钟），天坛是明清两代皇帝孟春祈谷、夏三祈雨、冬至祭天的圣地，是中国古代明、清两朝历代皇帝祭天之地。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晚餐：北京文旅烤鸭餐【宫廷盛宴】品便宜坊烤鸭+赏宫廷演艺+惊喜大互动+换装打卡晚餐后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周邓纪念馆→天津三街→相声演出→天津博物馆；(巴士)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天津市，观天津市容，游览【周邓纪念馆】（约1小时，如遇闭馆只能参观外观），去观看伟人影片、再一次经历“十里长街送总理”的悲痛。游天津三街【意大利风情街】【古文化街】【南市食品街】，外观我国三大妈祖庙祖庭之一【天后宫】，远观天津市的地标性建筑，世界上最大的桥上摩天轮【天津之眼】午餐：鸿起顺餐厅品尝狗不理包子游览【天津博物馆】是展示中国古代艺术及天津城市发展历史的大型艺术历史类综合性博物，是由二十世纪天津文博、社教、美术、博览四个系列的馆、院汇集而成。各类藏品近20万件，图书资料20万册，2008年被评为国家一级博物馆。来到代表天津市井文化的老茶馆听一场代表天津民间艺术的【相声表演】在欢声笑语中结束天津一日游，返回北京。晚餐：鸭溪大酒楼津味私房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早餐：含；午餐：含；晚餐：含；住宿：天津携程3钻酒店住宿</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北京/天津→昆明；(飞机)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早餐后，根据客人的航班时间返回温馨的家！！！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大交通：昆明飞北京/天津往返经济舱含税。2、住宿标准：全程安排入住携程3钻酒店，全明窗房，不提供自然单间，3、景点门票：景点门票（故宫、景山、八达岭长城、雍和宫、杂技表演、天坛通票、颐和园、圆明园通票、周邓纪念馆、相声演出）鸟巢、水立方外景，此产品已经按照最优惠的门票价格核算，任何老年证、残疾证、军官证等优惠差价均不退。4、用餐标准：全程5早8正，正餐8菜1汤，10人一桌（一桌人数未满，菜式酌情减少）；早餐酒店含（不用不退），如遇出发早，安排打包早，全程保证安排热早餐；正餐安排：全程餐标30-80不等；北京文旅演艺烤鸭餐【宫廷盛宴】品便宜坊烤鸭+赏宫廷演艺+惊喜大互动+换装打卡80元/人，御膳饭庄60元/人，满德楼（或老根山庄）30元/人，北京自助餐30元/人，庆丰包子30元/人，老边饺子30元/人，鸭溪酒楼30元/人，鸿起顺大酒楼30元/人；5、用车标准：当地空调旅游车、保证一人一正座。6、导游服务：北京专职服务5年以上持国导证导游服务+昆明起止全陪服务。7、购物安排：全程不进购物店，不车销，天津不进麻花店；8、自费项目：全程不推荐任何自费项目；9、儿童标准：含往返大交通，含早餐含餐含车位费含导游服务，不占床不含门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购物自费全程纯玩一价全含；0购物0自费0车销0麻花；</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门票说明：此行程此报价按景区优惠门票核算，任何人群和证件都无优免退款，请知悉。北京旅游产品中所安排景区，比如故宫博物院，毛主席纪念堂，天坛公园，颐和园，圆明园，天津周邓纪念馆等景区均为实名预约制，且都需要提前约票，如预约不上则改为外观，或者替换同等门票价格景点。旅行社不承担由此带来的投诉及赔偿等责任，如对景区有硬性参观要求请谨慎选择此产品。行程说明：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温馨提示：本产品属云南成团产品，非全国大散拼，最低成团人数15人，15-20人发团无全陪，20人以上昆明上全陪，如参团人数未达到最低成团人数，我们将在出发前5天通知您不成团，我们会为您推荐其他班期或更换同类产品，未通知的视为成团，如您不接受上述方案，我们将全额退还您已经支付的全部费用。报团前请您悉知！</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杨军涛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2025/9/16 13:08:47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