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黔贵文旅团队/散客确认书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都匀万人游旅行社</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雷章艳</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18285455861</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贵州黔贵文旅旅游发展有限公司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张景洪</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13985473919</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BJ106FJ261023A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惠游紫禁城双飞6日游（贵阳石家庄）</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2026-10-23</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2026-10-28</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2(2大)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2026-10-23 GS6499 贵阳龙洞堡T2→石家庄正定T2 09:40-12:25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2026-10-28 GS6500 石家庄正定T2→贵阳龙洞堡T2 17:35-20:2</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1、丁杰</w:t>
            </w:r>
          </w:p>
        </w:tc>
        <w:tc>
          <w:tcPr>
            <w:tcW w:w="2310" w:type="dxa"/>
            <w:vAlign w:val="center"/>
            <w:gridSpan w:val="2"/>
          </w:tcPr>
          <w:p>
            <w:pPr/>
            <w:r>
              <w:rPr>
                <w:lang w:val="zh-CN"/>
                <w:rFonts w:ascii="Times New Roman" w:hAnsi="Times New Roman" w:cs="Times New Roman"/>
                <w:sz w:val="20"/>
                <w:szCs w:val="20"/>
                <w:color w:val="000000"/>
              </w:rPr>
              <w:t>522701195707110010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2、蒙锡芬</w:t>
            </w:r>
          </w:p>
        </w:tc>
        <w:tc>
          <w:tcPr>
            <w:tcW w:w="2310" w:type="dxa"/>
            <w:vAlign w:val="center"/>
            <w:gridSpan w:val="2"/>
          </w:tcPr>
          <w:p>
            <w:pPr/>
            <w:r>
              <w:rPr>
                <w:lang w:val="zh-CN"/>
                <w:rFonts w:ascii="Times New Roman" w:hAnsi="Times New Roman" w:cs="Times New Roman"/>
                <w:sz w:val="20"/>
                <w:szCs w:val="20"/>
                <w:color w:val="000000"/>
              </w:rPr>
              <w:t>522701196310050341</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1249.00</w:t>
            </w:r>
          </w:p>
        </w:tc>
        <w:tc>
          <w:tcPr>
            <w:tcW w:w="2310" w:type="dxa"/>
          </w:tcPr>
          <w:p>
            <w:pPr/>
            <w:r>
              <w:rPr>
                <w:lang w:val="zh-CN"/>
                <w:rFonts w:ascii="Times New Roman" w:hAnsi="Times New Roman" w:cs="Times New Roman"/>
                <w:sz w:val="20"/>
                <w:szCs w:val="20"/>
                <w:color w:val="000000"/>
              </w:rPr>
              <w:t>2498.00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总金额：贰仟肆佰玖拾捌元整</w:t>
            </w:r>
          </w:p>
        </w:tc>
        <w:tc>
          <w:tcPr>
            <w:tcW w:w="2310" w:type="dxa"/>
            <w:textDirection w:val="right"/>
            <w:gridSpan w:val="3"/>
          </w:tcPr>
          <w:p>
            <w:pPr/>
            <w:r>
              <w:rPr>
                <w:lang w:val="zh-CN"/>
                <w:rFonts w:ascii="Times New Roman" w:hAnsi="Times New Roman" w:cs="Times New Roman"/>
                <w:b/>
                <w:color w:val="FF0000"/>
              </w:rPr>
              <w:t>2498.00</w:t>
            </w:r>
          </w:p>
        </w:tc>
      </w:tr>
      <w:tr>
        <w:tc>
          <w:tcPr>
            <w:tcW w:w="2310" w:type="dxa"/>
            <w:gridSpan w:val="8"/>
          </w:tcPr>
          <w:p>
            <w:pP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工行漕河泾科技支行</w:t>
            </w:r>
          </w:p>
        </w:tc>
        <w:tc>
          <w:tcPr>
            <w:tcW w:w="2310" w:type="dxa"/>
            <w:gridSpan w:val="2"/>
          </w:tcPr>
          <w:p>
            <w:pPr/>
            <w:r>
              <w:rPr>
                <w:lang w:val="zh-CN"/>
                <w:rFonts w:ascii="Times New Roman" w:hAnsi="Times New Roman" w:cs="Times New Roman"/>
                <w:sz w:val="20"/>
                <w:szCs w:val="20"/>
                <w:color w:val="000000"/>
              </w:rPr>
              <w:t>上海携程国际旅行社有限公司</w:t>
            </w:r>
          </w:p>
        </w:tc>
        <w:tc>
          <w:tcPr>
            <w:tcW w:w="2310" w:type="dxa"/>
            <w:gridSpan w:val="3"/>
          </w:tcPr>
          <w:p>
            <w:pPr/>
            <w:r>
              <w:rPr>
                <w:lang w:val="zh-CN"/>
                <w:rFonts w:ascii="Times New Roman" w:hAnsi="Times New Roman" w:cs="Times New Roman"/>
                <w:sz w:val="20"/>
                <w:szCs w:val="20"/>
                <w:color w:val="000000"/>
              </w:rPr>
              <w:t>010690001500138869</w:t>
            </w:r>
          </w:p>
        </w:tc>
      </w:tr>
      <w:tr>
        <w:tc>
          <w:tcPr>
            <w:tcW w:w="2310" w:type="dxa"/>
            <w:gridSpan w:val="3"/>
          </w:tcPr>
          <w:p>
            <w:pPr/>
            <w:r>
              <w:rPr>
                <w:lang w:val="zh-CN"/>
                <w:rFonts w:ascii="Times New Roman" w:hAnsi="Times New Roman" w:cs="Times New Roman"/>
                <w:sz w:val="20"/>
                <w:szCs w:val="20"/>
                <w:color w:val="000000"/>
              </w:rPr>
              <w:t>中信银行股份有限公司贵阳花溪支行</w:t>
            </w:r>
          </w:p>
        </w:tc>
        <w:tc>
          <w:tcPr>
            <w:tcW w:w="2310" w:type="dxa"/>
            <w:gridSpan w:val="2"/>
          </w:tcPr>
          <w:p>
            <w:pPr/>
            <w:r>
              <w:rPr>
                <w:lang w:val="zh-CN"/>
                <w:rFonts w:ascii="Times New Roman" w:hAnsi="Times New Roman" w:cs="Times New Roman"/>
                <w:sz w:val="20"/>
                <w:szCs w:val="20"/>
                <w:color w:val="000000"/>
              </w:rPr>
              <w:t>贵州省中国青年旅行社有限公司</w:t>
            </w:r>
          </w:p>
        </w:tc>
        <w:tc>
          <w:tcPr>
            <w:tcW w:w="2310" w:type="dxa"/>
            <w:gridSpan w:val="3"/>
          </w:tcPr>
          <w:p>
            <w:pPr/>
            <w:r>
              <w:rPr>
                <w:lang w:val="zh-CN"/>
                <w:rFonts w:ascii="Times New Roman" w:hAnsi="Times New Roman" w:cs="Times New Roman"/>
                <w:sz w:val="20"/>
                <w:szCs w:val="20"/>
                <w:color w:val="000000"/>
              </w:rPr>
              <w:t>8113201014000128170</w:t>
            </w:r>
          </w:p>
        </w:tc>
      </w:tr>
      <w:tr>
        <w:tc>
          <w:tcPr>
            <w:tcW w:w="2310" w:type="dxa"/>
            <w:gridSpan w:val="3"/>
          </w:tcPr>
          <w:p>
            <w:pPr/>
            <w:r>
              <w:rPr>
                <w:lang w:val="zh-CN"/>
                <w:rFonts w:ascii="Times New Roman" w:hAnsi="Times New Roman" w:cs="Times New Roman"/>
                <w:sz w:val="20"/>
                <w:szCs w:val="20"/>
                <w:color w:val="000000"/>
              </w:rPr>
              <w:t>贵阳银行直属支行</w:t>
            </w:r>
          </w:p>
        </w:tc>
        <w:tc>
          <w:tcPr>
            <w:tcW w:w="2310" w:type="dxa"/>
            <w:gridSpan w:val="2"/>
          </w:tcPr>
          <w:p>
            <w:pPr/>
            <w:r>
              <w:rPr>
                <w:lang w:val="zh-CN"/>
                <w:rFonts w:ascii="Times New Roman" w:hAnsi="Times New Roman" w:cs="Times New Roman"/>
                <w:sz w:val="20"/>
                <w:szCs w:val="20"/>
                <w:color w:val="000000"/>
              </w:rPr>
              <w:t>贵州贵人之旅旅行社有限责任公司</w:t>
            </w:r>
          </w:p>
        </w:tc>
        <w:tc>
          <w:tcPr>
            <w:tcW w:w="2310" w:type="dxa"/>
            <w:gridSpan w:val="3"/>
          </w:tcPr>
          <w:p>
            <w:pPr/>
            <w:r>
              <w:rPr>
                <w:lang w:val="zh-CN"/>
                <w:rFonts w:ascii="Times New Roman" w:hAnsi="Times New Roman" w:cs="Times New Roman"/>
                <w:sz w:val="20"/>
                <w:szCs w:val="20"/>
                <w:color w:val="000000"/>
              </w:rPr>
              <w:t>13412100710000830</w:t>
            </w:r>
          </w:p>
        </w:tc>
      </w:tr>
      <w:tr>
        <w:tc>
          <w:tcPr>
            <w:tcW w:w="2310" w:type="dxa"/>
            <w:gridSpan w:val="3"/>
          </w:tcPr>
          <w:p>
            <w:pPr/>
            <w:r>
              <w:rPr>
                <w:lang w:val="zh-CN"/>
                <w:rFonts w:ascii="Times New Roman" w:hAnsi="Times New Roman" w:cs="Times New Roman"/>
                <w:sz w:val="20"/>
                <w:szCs w:val="20"/>
                <w:color w:val="000000"/>
              </w:rPr>
              <w:t>中国建设银行股份有限公司贵阳富水支行</w:t>
            </w:r>
          </w:p>
        </w:tc>
        <w:tc>
          <w:tcPr>
            <w:tcW w:w="2310" w:type="dxa"/>
            <w:gridSpan w:val="2"/>
          </w:tcPr>
          <w:p>
            <w:pPr/>
            <w:r>
              <w:rPr>
                <w:lang w:val="zh-CN"/>
                <w:rFonts w:ascii="Times New Roman" w:hAnsi="Times New Roman" w:cs="Times New Roman"/>
                <w:sz w:val="20"/>
                <w:szCs w:val="20"/>
                <w:color w:val="000000"/>
              </w:rPr>
              <w:t>贵州海外国际旅游有限公司</w:t>
            </w:r>
          </w:p>
        </w:tc>
        <w:tc>
          <w:tcPr>
            <w:tcW w:w="2310" w:type="dxa"/>
            <w:gridSpan w:val="3"/>
          </w:tcPr>
          <w:p>
            <w:pPr/>
            <w:r>
              <w:rPr>
                <w:lang w:val="zh-CN"/>
                <w:rFonts w:ascii="Times New Roman" w:hAnsi="Times New Roman" w:cs="Times New Roman"/>
                <w:sz w:val="20"/>
                <w:szCs w:val="20"/>
                <w:color w:val="000000"/>
              </w:rPr>
              <w:t>52050147360000000626</w:t>
            </w:r>
          </w:p>
        </w:tc>
      </w:tr>
      <w:tr>
        <w:tc>
          <w:tcPr>
            <w:tcW w:w="2310" w:type="dxa"/>
            <w:gridSpan w:val="3"/>
          </w:tcPr>
          <w:p>
            <w:pPr/>
            <w:r>
              <w:rPr>
                <w:lang w:val="zh-CN"/>
                <w:rFonts w:ascii="Times New Roman" w:hAnsi="Times New Roman" w:cs="Times New Roman"/>
                <w:sz w:val="20"/>
                <w:szCs w:val="20"/>
                <w:color w:val="000000"/>
              </w:rPr>
              <w:t>贵阳银行股份有限公司瑞金支行营业部</w:t>
            </w:r>
          </w:p>
        </w:tc>
        <w:tc>
          <w:tcPr>
            <w:tcW w:w="2310" w:type="dxa"/>
            <w:gridSpan w:val="2"/>
          </w:tcPr>
          <w:p>
            <w:pPr/>
            <w:r>
              <w:rPr>
                <w:lang w:val="zh-CN"/>
                <w:rFonts w:ascii="Times New Roman" w:hAnsi="Times New Roman" w:cs="Times New Roman"/>
                <w:sz w:val="20"/>
                <w:szCs w:val="20"/>
                <w:color w:val="000000"/>
              </w:rPr>
              <w:t>康辉</w:t>
            </w:r>
          </w:p>
        </w:tc>
        <w:tc>
          <w:tcPr>
            <w:tcW w:w="2310" w:type="dxa"/>
            <w:gridSpan w:val="3"/>
          </w:tcPr>
          <w:p>
            <w:pPr/>
            <w:r>
              <w:rPr>
                <w:lang w:val="zh-CN"/>
                <w:rFonts w:ascii="Times New Roman" w:hAnsi="Times New Roman" w:cs="Times New Roman"/>
                <w:sz w:val="20"/>
                <w:szCs w:val="20"/>
                <w:color w:val="000000"/>
              </w:rPr>
              <w:t>6217359901049467921</w:t>
            </w:r>
          </w:p>
        </w:tc>
      </w:tr>
      <w:tr>
        <w:tc>
          <w:tcPr>
            <w:tcW w:w="2310" w:type="dxa"/>
            <w:gridSpan w:val="3"/>
          </w:tcPr>
          <w:p>
            <w:pPr/>
            <w:r>
              <w:rPr>
                <w:lang w:val="zh-CN"/>
                <w:rFonts w:ascii="Times New Roman" w:hAnsi="Times New Roman" w:cs="Times New Roman"/>
                <w:sz w:val="20"/>
                <w:szCs w:val="20"/>
                <w:color w:val="000000"/>
              </w:rPr>
              <w:t>农业银行贵阳中西支行</w:t>
            </w:r>
          </w:p>
        </w:tc>
        <w:tc>
          <w:tcPr>
            <w:tcW w:w="2310" w:type="dxa"/>
            <w:gridSpan w:val="2"/>
          </w:tcPr>
          <w:p>
            <w:pPr/>
            <w:r>
              <w:rPr>
                <w:lang w:val="zh-CN"/>
                <w:rFonts w:ascii="Times New Roman" w:hAnsi="Times New Roman" w:cs="Times New Roman"/>
                <w:sz w:val="20"/>
                <w:szCs w:val="20"/>
                <w:color w:val="000000"/>
              </w:rPr>
              <w:t>贵州省中国旅行社有限责任公司</w:t>
            </w:r>
          </w:p>
        </w:tc>
        <w:tc>
          <w:tcPr>
            <w:tcW w:w="2310" w:type="dxa"/>
            <w:gridSpan w:val="3"/>
          </w:tcPr>
          <w:p>
            <w:pPr/>
            <w:r>
              <w:rPr>
                <w:lang w:val="zh-CN"/>
                <w:rFonts w:ascii="Times New Roman" w:hAnsi="Times New Roman" w:cs="Times New Roman"/>
                <w:sz w:val="20"/>
                <w:szCs w:val="20"/>
                <w:color w:val="000000"/>
              </w:rPr>
              <w:t>2310 5001 0400 09104</w:t>
            </w:r>
          </w:p>
        </w:tc>
      </w:tr>
      <w:tr>
        <w:tc>
          <w:tcPr>
            <w:tcW w:w="2310" w:type="dxa"/>
            <w:gridSpan w:val="3"/>
          </w:tcPr>
          <w:p>
            <w:pPr/>
            <w:r>
              <w:rPr>
                <w:lang w:val="zh-CN"/>
                <w:rFonts w:ascii="Times New Roman" w:hAnsi="Times New Roman" w:cs="Times New Roman"/>
                <w:sz w:val="20"/>
                <w:szCs w:val="20"/>
                <w:color w:val="000000"/>
              </w:rPr>
              <w:t>农业银行贵阳中西支行</w:t>
            </w:r>
          </w:p>
        </w:tc>
        <w:tc>
          <w:tcPr>
            <w:tcW w:w="2310" w:type="dxa"/>
            <w:gridSpan w:val="2"/>
          </w:tcPr>
          <w:p>
            <w:pPr/>
            <w:r>
              <w:rPr>
                <w:lang w:val="zh-CN"/>
                <w:rFonts w:ascii="Times New Roman" w:hAnsi="Times New Roman" w:cs="Times New Roman"/>
                <w:sz w:val="20"/>
                <w:szCs w:val="20"/>
                <w:color w:val="000000"/>
              </w:rPr>
              <w:t>上莱</w:t>
            </w:r>
          </w:p>
        </w:tc>
        <w:tc>
          <w:tcPr>
            <w:tcW w:w="2310" w:type="dxa"/>
            <w:gridSpan w:val="3"/>
          </w:tcPr>
          <w:p>
            <w:pPr/>
            <w:r>
              <w:rPr>
                <w:lang w:val="zh-CN"/>
                <w:rFonts w:ascii="Times New Roman" w:hAnsi="Times New Roman" w:cs="Times New Roman"/>
                <w:sz w:val="20"/>
                <w:szCs w:val="20"/>
                <w:color w:val="000000"/>
              </w:rPr>
              <w:t>123456</w:t>
            </w:r>
          </w:p>
        </w:tc>
      </w:tr>
      <w:tr>
        <w:tc>
          <w:tcPr>
            <w:tcW w:w="2310" w:type="dxa"/>
            <w:gridSpan w:val="3"/>
          </w:tcPr>
          <w:p>
            <w:pPr/>
            <w:r>
              <w:rPr>
                <w:lang w:val="zh-CN"/>
                <w:rFonts w:ascii="Times New Roman" w:hAnsi="Times New Roman" w:cs="Times New Roman"/>
                <w:sz w:val="20"/>
                <w:szCs w:val="20"/>
                <w:color w:val="000000"/>
              </w:rPr>
              <w:t>农业银行贵阳中西支行</w:t>
            </w:r>
          </w:p>
        </w:tc>
        <w:tc>
          <w:tcPr>
            <w:tcW w:w="2310" w:type="dxa"/>
            <w:gridSpan w:val="2"/>
          </w:tcPr>
          <w:p>
            <w:pPr/>
            <w:r>
              <w:rPr>
                <w:lang w:val="zh-CN"/>
                <w:rFonts w:ascii="Times New Roman" w:hAnsi="Times New Roman" w:cs="Times New Roman"/>
                <w:sz w:val="20"/>
                <w:szCs w:val="20"/>
                <w:color w:val="000000"/>
              </w:rPr>
              <w:t>新海外</w:t>
            </w:r>
          </w:p>
        </w:tc>
        <w:tc>
          <w:tcPr>
            <w:tcW w:w="2310" w:type="dxa"/>
            <w:gridSpan w:val="3"/>
          </w:tcPr>
          <w:p>
            <w:pPr/>
            <w:r>
              <w:rPr>
                <w:lang w:val="zh-CN"/>
                <w:rFonts w:ascii="Times New Roman" w:hAnsi="Times New Roman" w:cs="Times New Roman"/>
                <w:sz w:val="20"/>
                <w:szCs w:val="20"/>
                <w:color w:val="000000"/>
              </w:rPr>
              <w:t>1234567</w:t>
            </w:r>
          </w:p>
        </w:tc>
      </w:tr>
      <w:tr>
        <w:tc>
          <w:tcPr>
            <w:tcW w:w="2310" w:type="dxa"/>
            <w:gridSpan w:val="3"/>
          </w:tcPr>
          <w:p>
            <w:pPr/>
            <w:r>
              <w:rPr>
                <w:lang w:val="zh-CN"/>
                <w:rFonts w:ascii="Times New Roman" w:hAnsi="Times New Roman" w:cs="Times New Roman"/>
                <w:sz w:val="20"/>
                <w:szCs w:val="20"/>
                <w:color w:val="000000"/>
              </w:rPr>
              <w:t>贵州银行股份有限公司</w:t>
            </w:r>
          </w:p>
        </w:tc>
        <w:tc>
          <w:tcPr>
            <w:tcW w:w="2310" w:type="dxa"/>
            <w:gridSpan w:val="2"/>
          </w:tcPr>
          <w:p>
            <w:pPr/>
            <w:r>
              <w:rPr>
                <w:lang w:val="zh-CN"/>
                <w:rFonts w:ascii="Times New Roman" w:hAnsi="Times New Roman" w:cs="Times New Roman"/>
                <w:sz w:val="20"/>
                <w:szCs w:val="20"/>
                <w:color w:val="000000"/>
              </w:rPr>
              <w:t>贵州黔贵文旅旅游发展有限公司</w:t>
            </w:r>
          </w:p>
        </w:tc>
        <w:tc>
          <w:tcPr>
            <w:tcW w:w="2310" w:type="dxa"/>
            <w:gridSpan w:val="3"/>
          </w:tcPr>
          <w:p>
            <w:pPr/>
            <w:r>
              <w:rPr>
                <w:lang w:val="zh-CN"/>
                <w:rFonts w:ascii="Times New Roman" w:hAnsi="Times New Roman" w:cs="Times New Roman"/>
                <w:sz w:val="20"/>
                <w:szCs w:val="20"/>
                <w:color w:val="000000"/>
              </w:rPr>
              <w:t>010690001500138869</w:t>
            </w:r>
          </w:p>
        </w:tc>
      </w:tr>
      <w:tr>
        <w:tc>
          <w:tcPr>
            <w:tcW w:w="2310" w:type="dxa"/>
            <w:gridSpan w:val="3"/>
          </w:tcPr>
          <w:p>
            <w:pPr/>
            <w:r>
              <w:rPr>
                <w:lang w:val="zh-CN"/>
                <w:rFonts w:ascii="Times New Roman" w:hAnsi="Times New Roman" w:cs="Times New Roman"/>
                <w:sz w:val="20"/>
                <w:szCs w:val="20"/>
                <w:color w:val="000000"/>
              </w:rPr>
              <w:t>建行</w:t>
            </w:r>
          </w:p>
        </w:tc>
        <w:tc>
          <w:tcPr>
            <w:tcW w:w="2310" w:type="dxa"/>
            <w:gridSpan w:val="2"/>
          </w:tcPr>
          <w:p>
            <w:pPr/>
            <w:r>
              <w:rPr>
                <w:lang w:val="zh-CN"/>
                <w:rFonts w:ascii="Times New Roman" w:hAnsi="Times New Roman" w:cs="Times New Roman"/>
                <w:sz w:val="20"/>
                <w:szCs w:val="20"/>
                <w:color w:val="000000"/>
              </w:rPr>
              <w:t>省文华</w:t>
            </w:r>
          </w:p>
        </w:tc>
        <w:tc>
          <w:tcPr>
            <w:tcW w:w="2310" w:type="dxa"/>
            <w:gridSpan w:val="3"/>
          </w:tcPr>
          <w:p>
            <w:pPr/>
            <w:r>
              <w:rPr>
                <w:lang w:val="zh-CN"/>
                <w:rFonts w:ascii="Times New Roman" w:hAnsi="Times New Roman" w:cs="Times New Roman"/>
                <w:sz w:val="20"/>
                <w:szCs w:val="20"/>
                <w:color w:val="000000"/>
              </w:rPr>
              <w:t>1</w:t>
            </w:r>
          </w:p>
        </w:tc>
      </w:tr>
      <w:tr>
        <w:tc>
          <w:tcPr>
            <w:tcW w:w="2310" w:type="dxa"/>
            <w:gridSpan w:val="3"/>
          </w:tcPr>
          <w:p>
            <w:pPr/>
            <w:r>
              <w:rPr>
                <w:lang w:val="zh-CN"/>
                <w:rFonts w:ascii="Times New Roman" w:hAnsi="Times New Roman" w:cs="Times New Roman"/>
                <w:sz w:val="20"/>
                <w:szCs w:val="20"/>
                <w:color w:val="000000"/>
              </w:rPr>
              <w:t>建行</w:t>
            </w:r>
          </w:p>
        </w:tc>
        <w:tc>
          <w:tcPr>
            <w:tcW w:w="2310" w:type="dxa"/>
            <w:gridSpan w:val="2"/>
          </w:tcPr>
          <w:p>
            <w:pPr/>
            <w:r>
              <w:rPr>
                <w:lang w:val="zh-CN"/>
                <w:rFonts w:ascii="Times New Roman" w:hAnsi="Times New Roman" w:cs="Times New Roman"/>
                <w:sz w:val="20"/>
                <w:szCs w:val="20"/>
                <w:color w:val="000000"/>
              </w:rPr>
              <w:t>飞猪</w:t>
            </w:r>
          </w:p>
        </w:tc>
        <w:tc>
          <w:tcPr>
            <w:tcW w:w="2310" w:type="dxa"/>
            <w:gridSpan w:val="3"/>
          </w:tcPr>
          <w:p>
            <w:pPr/>
            <w:r>
              <w:rPr>
                <w:lang w:val="zh-CN"/>
                <w:rFonts w:ascii="Times New Roman" w:hAnsi="Times New Roman" w:cs="Times New Roman"/>
                <w:sz w:val="20"/>
                <w:szCs w:val="20"/>
                <w:color w:val="000000"/>
              </w:rPr>
              <w:t>2</w:t>
            </w:r>
          </w:p>
        </w:tc>
      </w:tr>
      <w:tr>
        <w:tc>
          <w:tcPr>
            <w:tcW w:w="2310" w:type="dxa"/>
            <w:gridSpan w:val="3"/>
          </w:tcPr>
          <w:p>
            <w:pPr/>
            <w:r>
              <w:rPr>
                <w:lang w:val="zh-CN"/>
                <w:rFonts w:ascii="Times New Roman" w:hAnsi="Times New Roman" w:cs="Times New Roman"/>
                <w:sz w:val="20"/>
                <w:szCs w:val="20"/>
                <w:color w:val="000000"/>
              </w:rPr>
              <w:t>中国建设银行贵阳火车站支行</w:t>
            </w:r>
          </w:p>
        </w:tc>
        <w:tc>
          <w:tcPr>
            <w:tcW w:w="2310" w:type="dxa"/>
            <w:gridSpan w:val="2"/>
          </w:tcPr>
          <w:p>
            <w:pPr/>
            <w:r>
              <w:rPr>
                <w:lang w:val="zh-CN"/>
                <w:rFonts w:ascii="Times New Roman" w:hAnsi="Times New Roman" w:cs="Times New Roman"/>
                <w:sz w:val="20"/>
                <w:szCs w:val="20"/>
                <w:color w:val="000000"/>
              </w:rPr>
              <w:t>王红</w:t>
            </w:r>
          </w:p>
        </w:tc>
        <w:tc>
          <w:tcPr>
            <w:tcW w:w="2310" w:type="dxa"/>
            <w:gridSpan w:val="3"/>
          </w:tcPr>
          <w:p>
            <w:pPr/>
            <w:r>
              <w:rPr>
                <w:lang w:val="zh-CN"/>
                <w:rFonts w:ascii="Times New Roman" w:hAnsi="Times New Roman" w:cs="Times New Roman"/>
                <w:sz w:val="20"/>
                <w:szCs w:val="20"/>
                <w:color w:val="000000"/>
              </w:rPr>
              <w:t>6217 0071 0005 5805 597</w:t>
            </w:r>
          </w:p>
        </w:tc>
      </w:tr>
      <w:tr>
        <w:tc>
          <w:tcPr>
            <w:tcW w:w="2310" w:type="dxa"/>
            <w:gridSpan w:val="3"/>
          </w:tcPr>
          <w:p>
            <w:pPr/>
            <w:r>
              <w:rPr>
                <w:lang w:val="zh-CN"/>
                <w:rFonts w:ascii="Times New Roman" w:hAnsi="Times New Roman" w:cs="Times New Roman"/>
                <w:sz w:val="20"/>
                <w:szCs w:val="20"/>
                <w:color w:val="000000"/>
              </w:rPr>
              <w:t>兴业银行总行</w:t>
            </w:r>
          </w:p>
        </w:tc>
        <w:tc>
          <w:tcPr>
            <w:tcW w:w="2310" w:type="dxa"/>
            <w:gridSpan w:val="2"/>
          </w:tcPr>
          <w:p>
            <w:pPr/>
            <w:r>
              <w:rPr>
                <w:lang w:val="zh-CN"/>
                <w:rFonts w:ascii="Times New Roman" w:hAnsi="Times New Roman" w:cs="Times New Roman"/>
                <w:sz w:val="20"/>
                <w:szCs w:val="20"/>
                <w:color w:val="000000"/>
              </w:rPr>
              <w:t>王红</w:t>
            </w:r>
          </w:p>
        </w:tc>
        <w:tc>
          <w:tcPr>
            <w:tcW w:w="2310" w:type="dxa"/>
            <w:gridSpan w:val="3"/>
          </w:tcPr>
          <w:p>
            <w:pPr/>
            <w:r>
              <w:rPr>
                <w:lang w:val="zh-CN"/>
                <w:rFonts w:ascii="Times New Roman" w:hAnsi="Times New Roman" w:cs="Times New Roman"/>
                <w:sz w:val="20"/>
                <w:szCs w:val="20"/>
                <w:color w:val="000000"/>
              </w:rPr>
              <w:t>6259 6227 6357 5103</w:t>
            </w:r>
          </w:p>
        </w:tc>
      </w:tr>
      <w:tr>
        <w:tc>
          <w:tcPr>
            <w:tcW w:w="2310" w:type="dxa"/>
            <w:gridSpan w:val="3"/>
          </w:tcPr>
          <w:p>
            <w:pPr/>
            <w:r>
              <w:rPr>
                <w:lang w:val="zh-CN"/>
                <w:rFonts w:ascii="Times New Roman" w:hAnsi="Times New Roman" w:cs="Times New Roman"/>
                <w:sz w:val="20"/>
                <w:szCs w:val="20"/>
                <w:color w:val="000000"/>
              </w:rPr>
              <w:t>建行</w:t>
            </w:r>
          </w:p>
        </w:tc>
        <w:tc>
          <w:tcPr>
            <w:tcW w:w="2310" w:type="dxa"/>
            <w:gridSpan w:val="2"/>
          </w:tcPr>
          <w:p>
            <w:pPr/>
            <w:r>
              <w:rPr>
                <w:lang w:val="zh-CN"/>
                <w:rFonts w:ascii="Times New Roman" w:hAnsi="Times New Roman" w:cs="Times New Roman"/>
                <w:sz w:val="20"/>
                <w:szCs w:val="20"/>
                <w:color w:val="000000"/>
              </w:rPr>
              <w:t>贵州达天下</w:t>
            </w:r>
          </w:p>
        </w:tc>
        <w:tc>
          <w:tcPr>
            <w:tcW w:w="2310" w:type="dxa"/>
            <w:gridSpan w:val="3"/>
          </w:tcPr>
          <w:p>
            <w:pPr/>
            <w:r>
              <w:rPr>
                <w:lang w:val="zh-CN"/>
                <w:rFonts w:ascii="Times New Roman" w:hAnsi="Times New Roman" w:cs="Times New Roman"/>
                <w:sz w:val="20"/>
                <w:szCs w:val="20"/>
                <w:color w:val="000000"/>
              </w:rPr>
              <w:t>3</w:t>
            </w:r>
          </w:p>
        </w:tc>
      </w:tr>
      <w:tr>
        <w:tc>
          <w:tcPr>
            <w:tcW w:w="2310" w:type="dxa"/>
            <w:gridSpan w:val="3"/>
          </w:tcPr>
          <w:p>
            <w:pPr/>
            <w:r>
              <w:rPr>
                <w:lang w:val="zh-CN"/>
                <w:rFonts w:ascii="Times New Roman" w:hAnsi="Times New Roman" w:cs="Times New Roman"/>
                <w:sz w:val="20"/>
                <w:szCs w:val="20"/>
                <w:color w:val="000000"/>
              </w:rPr>
              <w:t>建行</w:t>
            </w:r>
          </w:p>
        </w:tc>
        <w:tc>
          <w:tcPr>
            <w:tcW w:w="2310" w:type="dxa"/>
            <w:gridSpan w:val="2"/>
          </w:tcPr>
          <w:p>
            <w:pPr/>
            <w:r>
              <w:rPr>
                <w:lang w:val="zh-CN"/>
                <w:rFonts w:ascii="Times New Roman" w:hAnsi="Times New Roman" w:cs="Times New Roman"/>
                <w:sz w:val="20"/>
                <w:szCs w:val="20"/>
                <w:color w:val="000000"/>
              </w:rPr>
              <w:t>贵阳市中国旅行社</w:t>
            </w:r>
          </w:p>
        </w:tc>
        <w:tc>
          <w:tcPr>
            <w:tcW w:w="2310" w:type="dxa"/>
            <w:gridSpan w:val="3"/>
          </w:tcPr>
          <w:p>
            <w:pPr/>
            <w:r>
              <w:rPr>
                <w:lang w:val="zh-CN"/>
                <w:rFonts w:ascii="Times New Roman" w:hAnsi="Times New Roman" w:cs="Times New Roman"/>
                <w:sz w:val="20"/>
                <w:szCs w:val="20"/>
                <w:color w:val="000000"/>
              </w:rPr>
              <w:t>4</w:t>
            </w:r>
          </w:p>
        </w:tc>
      </w:tr>
      <w:tr>
        <w:tc>
          <w:tcPr>
            <w:tcW w:w="2310" w:type="dxa"/>
            <w:gridSpan w:val="3"/>
          </w:tcPr>
          <w:p>
            <w:pPr/>
            <w:r>
              <w:rPr>
                <w:lang w:val="zh-CN"/>
                <w:rFonts w:ascii="Times New Roman" w:hAnsi="Times New Roman" w:cs="Times New Roman"/>
                <w:sz w:val="20"/>
                <w:szCs w:val="20"/>
                <w:color w:val="000000"/>
              </w:rPr>
              <w:t>贵州鼎泰国际旅行社</w:t>
            </w:r>
          </w:p>
        </w:tc>
        <w:tc>
          <w:tcPr>
            <w:tcW w:w="2310" w:type="dxa"/>
            <w:gridSpan w:val="2"/>
          </w:tcPr>
          <w:p>
            <w:pPr/>
            <w:r>
              <w:rPr>
                <w:lang w:val="zh-CN"/>
                <w:rFonts w:ascii="Times New Roman" w:hAnsi="Times New Roman" w:cs="Times New Roman"/>
                <w:sz w:val="20"/>
                <w:szCs w:val="20"/>
                <w:color w:val="000000"/>
              </w:rPr>
              <w:t>贵州鼎泰国际旅行社</w:t>
            </w:r>
          </w:p>
        </w:tc>
        <w:tc>
          <w:tcPr>
            <w:tcW w:w="2310" w:type="dxa"/>
            <w:gridSpan w:val="3"/>
          </w:tcPr>
          <w:p>
            <w:pPr/>
            <w:r>
              <w:rPr>
                <w:lang w:val="zh-CN"/>
                <w:rFonts w:ascii="Times New Roman" w:hAnsi="Times New Roman" w:cs="Times New Roman"/>
                <w:sz w:val="20"/>
                <w:szCs w:val="20"/>
                <w:color w:val="000000"/>
              </w:rPr>
              <w:t>1234</w:t>
            </w:r>
          </w:p>
        </w:tc>
      </w:tr>
      <w:tr>
        <w:tc>
          <w:tcPr>
            <w:tcW w:w="2310" w:type="dxa"/>
            <w:gridSpan w:val="3"/>
          </w:tcPr>
          <w:p>
            <w:pPr/>
            <w:r>
              <w:rPr>
                <w:lang w:val="zh-CN"/>
                <w:rFonts w:ascii="Times New Roman" w:hAnsi="Times New Roman" w:cs="Times New Roman"/>
                <w:sz w:val="20"/>
                <w:szCs w:val="20"/>
                <w:color w:val="000000"/>
              </w:rPr>
              <w:t>全球通</w:t>
            </w:r>
          </w:p>
        </w:tc>
        <w:tc>
          <w:tcPr>
            <w:tcW w:w="2310" w:type="dxa"/>
            <w:gridSpan w:val="2"/>
          </w:tcPr>
          <w:p>
            <w:pPr/>
            <w:r>
              <w:rPr>
                <w:lang w:val="zh-CN"/>
                <w:rFonts w:ascii="Times New Roman" w:hAnsi="Times New Roman" w:cs="Times New Roman"/>
                <w:sz w:val="20"/>
                <w:szCs w:val="20"/>
                <w:color w:val="000000"/>
              </w:rPr>
              <w:t>全球通</w:t>
            </w:r>
          </w:p>
        </w:tc>
        <w:tc>
          <w:tcPr>
            <w:tcW w:w="2310" w:type="dxa"/>
            <w:gridSpan w:val="3"/>
          </w:tcPr>
          <w:p>
            <w:pPr/>
            <w:r>
              <w:rPr>
                <w:lang w:val="zh-CN"/>
                <w:rFonts w:ascii="Times New Roman" w:hAnsi="Times New Roman" w:cs="Times New Roman"/>
                <w:sz w:val="20"/>
                <w:szCs w:val="20"/>
                <w:color w:val="000000"/>
              </w:rPr>
              <w:t>12</w:t>
            </w:r>
          </w:p>
        </w:tc>
      </w:tr>
      <w:tr>
        <w:tc>
          <w:tcPr>
            <w:tcW w:w="2310" w:type="dxa"/>
            <w:gridSpan w:val="3"/>
          </w:tcPr>
          <w:p>
            <w:pPr/>
            <w:r>
              <w:rPr>
                <w:lang w:val="zh-CN"/>
                <w:rFonts w:ascii="Times New Roman" w:hAnsi="Times New Roman" w:cs="Times New Roman"/>
                <w:sz w:val="20"/>
                <w:szCs w:val="20"/>
                <w:color w:val="000000"/>
              </w:rPr>
              <w:t>同程</w:t>
            </w:r>
          </w:p>
        </w:tc>
        <w:tc>
          <w:tcPr>
            <w:tcW w:w="2310" w:type="dxa"/>
            <w:gridSpan w:val="2"/>
          </w:tcPr>
          <w:p>
            <w:pPr/>
            <w:r>
              <w:rPr>
                <w:lang w:val="zh-CN"/>
                <w:rFonts w:ascii="Times New Roman" w:hAnsi="Times New Roman" w:cs="Times New Roman"/>
                <w:sz w:val="20"/>
                <w:szCs w:val="20"/>
                <w:color w:val="000000"/>
              </w:rPr>
              <w:t>同程</w:t>
            </w:r>
          </w:p>
        </w:tc>
        <w:tc>
          <w:tcPr>
            <w:tcW w:w="2310" w:type="dxa"/>
            <w:gridSpan w:val="3"/>
          </w:tcPr>
          <w:p>
            <w:pPr/>
            <w:r>
              <w:rPr>
                <w:lang w:val="zh-CN"/>
                <w:rFonts w:ascii="Times New Roman" w:hAnsi="Times New Roman" w:cs="Times New Roman"/>
                <w:sz w:val="20"/>
                <w:szCs w:val="20"/>
                <w:color w:val="000000"/>
              </w:rPr>
              <w:t>1234</w:t>
            </w:r>
          </w:p>
        </w:tc>
      </w:tr>
      <w:tr>
        <w:tc>
          <w:tcPr>
            <w:tcW w:w="2310" w:type="dxa"/>
            <w:gridSpan w:val="3"/>
          </w:tcPr>
          <w:p>
            <w:pPr/>
            <w:r>
              <w:rPr>
                <w:lang w:val="zh-CN"/>
                <w:rFonts w:ascii="Times New Roman" w:hAnsi="Times New Roman" w:cs="Times New Roman"/>
                <w:sz w:val="20"/>
                <w:szCs w:val="20"/>
                <w:color w:val="000000"/>
              </w:rPr>
              <w:t>建行</w:t>
            </w:r>
          </w:p>
        </w:tc>
        <w:tc>
          <w:tcPr>
            <w:tcW w:w="2310" w:type="dxa"/>
            <w:gridSpan w:val="2"/>
          </w:tcPr>
          <w:p>
            <w:pPr/>
            <w:r>
              <w:rPr>
                <w:lang w:val="zh-CN"/>
                <w:rFonts w:ascii="Times New Roman" w:hAnsi="Times New Roman" w:cs="Times New Roman"/>
                <w:sz w:val="20"/>
                <w:szCs w:val="20"/>
                <w:color w:val="000000"/>
              </w:rPr>
              <w:t>龙禧</w:t>
            </w:r>
          </w:p>
        </w:tc>
        <w:tc>
          <w:tcPr>
            <w:tcW w:w="2310" w:type="dxa"/>
            <w:gridSpan w:val="3"/>
          </w:tcPr>
          <w:p>
            <w:pPr/>
            <w:r>
              <w:rPr>
                <w:lang w:val="zh-CN"/>
                <w:rFonts w:ascii="Times New Roman" w:hAnsi="Times New Roman" w:cs="Times New Roman"/>
                <w:sz w:val="20"/>
                <w:szCs w:val="20"/>
                <w:color w:val="000000"/>
              </w:rPr>
              <w:t>41</w:t>
            </w:r>
          </w:p>
        </w:tc>
      </w:tr>
      <w:tr>
        <w:tc>
          <w:tcPr>
            <w:tcW w:w="2310" w:type="dxa"/>
            <w:gridSpan w:val="3"/>
          </w:tcPr>
          <w:p>
            <w:pPr/>
            <w:r>
              <w:rPr>
                <w:lang w:val="zh-CN"/>
                <w:rFonts w:ascii="Times New Roman" w:hAnsi="Times New Roman" w:cs="Times New Roman"/>
                <w:sz w:val="20"/>
                <w:szCs w:val="20"/>
                <w:color w:val="000000"/>
              </w:rPr>
              <w:t>中国民生银行股份有限公司北京国贸支行</w:t>
            </w:r>
          </w:p>
        </w:tc>
        <w:tc>
          <w:tcPr>
            <w:tcW w:w="2310" w:type="dxa"/>
            <w:gridSpan w:val="2"/>
          </w:tcPr>
          <w:p>
            <w:pPr/>
            <w:r>
              <w:rPr>
                <w:lang w:val="zh-CN"/>
                <w:rFonts w:ascii="Times New Roman" w:hAnsi="Times New Roman" w:cs="Times New Roman"/>
                <w:sz w:val="20"/>
                <w:szCs w:val="20"/>
                <w:color w:val="000000"/>
              </w:rPr>
              <w:t>云南众信国际旅行社有限公司贵州分公司</w:t>
            </w:r>
          </w:p>
        </w:tc>
        <w:tc>
          <w:tcPr>
            <w:tcW w:w="2310" w:type="dxa"/>
            <w:gridSpan w:val="3"/>
          </w:tcPr>
          <w:p>
            <w:pPr/>
            <w:r>
              <w:rPr>
                <w:lang w:val="zh-CN"/>
                <w:rFonts w:ascii="Times New Roman" w:hAnsi="Times New Roman" w:cs="Times New Roman"/>
                <w:sz w:val="20"/>
                <w:szCs w:val="20"/>
                <w:color w:val="000000"/>
              </w:rPr>
              <w:t>652233666</w:t>
            </w:r>
          </w:p>
        </w:tc>
      </w:tr>
      <w:tr>
        <w:tc>
          <w:tcPr>
            <w:tcW w:w="2310" w:type="dxa"/>
            <w:gridSpan w:val="3"/>
          </w:tcPr>
          <w:p>
            <w:pPr/>
            <w:r>
              <w:rPr>
                <w:lang w:val="zh-CN"/>
                <w:rFonts w:ascii="Times New Roman" w:hAnsi="Times New Roman" w:cs="Times New Roman"/>
                <w:sz w:val="20"/>
                <w:szCs w:val="20"/>
                <w:color w:val="000000"/>
              </w:rPr>
              <w:t>贵阳银行</w:t>
            </w:r>
          </w:p>
        </w:tc>
        <w:tc>
          <w:tcPr>
            <w:tcW w:w="2310" w:type="dxa"/>
            <w:gridSpan w:val="2"/>
          </w:tcPr>
          <w:p>
            <w:pPr/>
            <w:r>
              <w:rPr>
                <w:lang w:val="zh-CN"/>
                <w:rFonts w:ascii="Times New Roman" w:hAnsi="Times New Roman" w:cs="Times New Roman"/>
                <w:sz w:val="20"/>
                <w:szCs w:val="20"/>
                <w:color w:val="000000"/>
              </w:rPr>
              <w:t>贵州花果国际旅行社有限公司</w:t>
            </w:r>
          </w:p>
        </w:tc>
        <w:tc>
          <w:tcPr>
            <w:tcW w:w="2310" w:type="dxa"/>
            <w:gridSpan w:val="3"/>
          </w:tcPr>
          <w:p>
            <w:pPr/>
            <w:r>
              <w:rPr>
                <w:lang w:val="zh-CN"/>
                <w:rFonts w:ascii="Times New Roman" w:hAnsi="Times New Roman" w:cs="Times New Roman"/>
                <w:sz w:val="20"/>
                <w:szCs w:val="20"/>
                <w:color w:val="000000"/>
              </w:rPr>
              <w:t>1</w:t>
            </w:r>
          </w:p>
        </w:tc>
      </w:tr>
      <w:tr>
        <w:tc>
          <w:tcPr>
            <w:tcW w:w="2310" w:type="dxa"/>
            <w:gridSpan w:val="3"/>
          </w:tcPr>
          <w:p>
            <w:pPr/>
            <w:r>
              <w:rPr>
                <w:lang w:val="zh-CN"/>
                <w:rFonts w:ascii="Times New Roman" w:hAnsi="Times New Roman" w:cs="Times New Roman"/>
                <w:sz w:val="20"/>
                <w:szCs w:val="20"/>
                <w:color w:val="000000"/>
              </w:rPr>
              <w:t>天龙八部</w:t>
            </w:r>
          </w:p>
        </w:tc>
        <w:tc>
          <w:tcPr>
            <w:tcW w:w="2310" w:type="dxa"/>
            <w:gridSpan w:val="2"/>
          </w:tcPr>
          <w:p>
            <w:pPr/>
            <w:r>
              <w:rPr>
                <w:lang w:val="zh-CN"/>
                <w:rFonts w:ascii="Times New Roman" w:hAnsi="Times New Roman" w:cs="Times New Roman"/>
                <w:sz w:val="20"/>
                <w:szCs w:val="20"/>
                <w:color w:val="000000"/>
              </w:rPr>
              <w:t>天龙八部</w:t>
            </w:r>
          </w:p>
        </w:tc>
        <w:tc>
          <w:tcPr>
            <w:tcW w:w="2310" w:type="dxa"/>
            <w:gridSpan w:val="3"/>
          </w:tcPr>
          <w:p>
            <w:pPr/>
            <w:r>
              <w:rPr>
                <w:lang w:val="zh-CN"/>
                <w:rFonts w:ascii="Times New Roman" w:hAnsi="Times New Roman" w:cs="Times New Roman"/>
                <w:sz w:val="20"/>
                <w:szCs w:val="20"/>
                <w:color w:val="000000"/>
              </w:rPr>
              <w:t>123456</w:t>
            </w:r>
          </w:p>
        </w:tc>
      </w:tr>
      <w:tr>
        <w:tc>
          <w:tcPr>
            <w:tcW w:w="2310" w:type="dxa"/>
            <w:gridSpan w:val="3"/>
          </w:tcPr>
          <w:p>
            <w:pPr/>
            <w:r>
              <w:rPr>
                <w:lang w:val="zh-CN"/>
                <w:rFonts w:ascii="Times New Roman" w:hAnsi="Times New Roman" w:cs="Times New Roman"/>
                <w:sz w:val="20"/>
                <w:szCs w:val="20"/>
                <w:color w:val="000000"/>
              </w:rPr>
              <w:t>中国建设银行股份有限公司贵阳火车站支行</w:t>
            </w:r>
          </w:p>
        </w:tc>
        <w:tc>
          <w:tcPr>
            <w:tcW w:w="2310" w:type="dxa"/>
            <w:gridSpan w:val="2"/>
          </w:tcPr>
          <w:p>
            <w:pPr/>
            <w:r>
              <w:rPr>
                <w:lang w:val="zh-CN"/>
                <w:rFonts w:ascii="Times New Roman" w:hAnsi="Times New Roman" w:cs="Times New Roman"/>
                <w:sz w:val="20"/>
                <w:szCs w:val="20"/>
                <w:color w:val="000000"/>
              </w:rPr>
              <w:t>贵州黔贵文旅旅游发展有限公司1</w:t>
            </w:r>
          </w:p>
        </w:tc>
        <w:tc>
          <w:tcPr>
            <w:tcW w:w="2310" w:type="dxa"/>
            <w:gridSpan w:val="3"/>
          </w:tcPr>
          <w:p>
            <w:pPr/>
            <w:r>
              <w:rPr>
                <w:lang w:val="zh-CN"/>
                <w:rFonts w:ascii="Times New Roman" w:hAnsi="Times New Roman" w:cs="Times New Roman"/>
                <w:sz w:val="20"/>
                <w:szCs w:val="20"/>
                <w:color w:val="000000"/>
              </w:rPr>
              <w:t>52050141383600001060</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贵阳/毕节—北京/石家庄  (以航空公司公布时间为准)</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航班时间乘班机前往北京/石家庄，导游接机后入住酒店休息，今天是自由活动时间。(外出建议随身带份酒店名片，以便紧急之需)。并注意导游告知的次日早餐及出发游玩时间祝您旅途愉快！温馨提示：南北有差异，各地口味不同可以适当带点适合家乡口味的干菜或辣椒酱。北京/天津气候干燥，请大家注意适当多喝点水，注意补充水分，秋冬季节注意防风防寒，请至少提前2小时30分钟前往机场办理乘机手续！特别注意：航空公司系统规定失信被执行人员不能出机票，请在报名的时候务必告知！附：失信人核查网站：http://zxgk.court.gov.cn</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早餐：不含；午餐：不含；晚餐：不含；住宿：燕郊</w:t>
            </w:r>
          </w:p>
        </w:tc>
      </w:tr>
      <w:tr>
        <w:tc>
          <w:tcPr>
            <w:tcW w:w="2310" w:type="dxa"/>
            <w:vAlign w:val="center"/>
            <w:vMerge w:val="restart"/>
          </w:tcPr>
          <w:p>
            <w:pPr/>
            <w:r>
              <w:rPr>
                <w:lang w:val="zh-CN"/>
                <w:rFonts w:ascii="Times New Roman" w:hAnsi="Times New Roman" w:cs="Times New Roman"/>
                <w:sz w:val="20"/>
                <w:szCs w:val="20"/>
                <w:color w:val="000000"/>
              </w:rPr>
              <w:t>2026/10/24</w:t>
            </w:r>
          </w:p>
        </w:tc>
        <w:tc>
          <w:tcPr>
            <w:tcW w:w="2310" w:type="dxa"/>
            <w:gridSpan w:val="7"/>
          </w:tcPr>
          <w:p>
            <w:pPr/>
            <w:r>
              <w:rPr>
                <w:lang w:val="zh-CN"/>
                <w:rFonts w:ascii="Times New Roman" w:hAnsi="Times New Roman" w:cs="Times New Roman"/>
                <w:b/>
                <w:color w:val="000000"/>
              </w:rPr>
              <w:t>天安门广场-毛主席纪念堂-故宫博物馆-什刹海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世界上最大的城市广场-【天安门广场】（约60分钟），外观【人民英雄纪念碑】观素有“城市中的剧院，剧院中的城市,有“湖中明珠”之称的【国家大剧院】外景和【人民大会堂】外景，观【毛主席纪念堂】（以上景点为国家公共设施，如遇国家政治活动或抢不到票无法入内参观，旅行社不予负责）游览【故宫博物馆】(游览时间不少于120分钟)，感受昔日的皇宫生活。故宫也称“紫禁城，是明清两代的皇宫，也是中国现存最大最完整的皇家古建筑群。参观【什刹海风景区】（约60分钟），什刹海风景区是北京内城唯一一处具有开阔水面的开放型景区，也是北京城内面积最大、风貌保存最完整的一片历史街区。后赠送打卡【前门大街】（游览时间约1小时），是北京非常著名代表性的商业街。位于京城中轴线，北起前门月亮湾，南至天桥路口，与天桥南大街相连；客人可在前门大街自由活动，自行品尝各种北京地道小吃，后入住酒店休息，结束当天的旅游行程。温馨提示：1.毛主席纪念堂每周一或国家接待或内部维修等政策原因会关闭，如关闭只能观外景。目前需要提前预约，故我社不保证旅游团队一定能预约上，若未能预约上，我社不做任何补偿。也不接受因未约上票而产生的任何投诉。2.故宫每周一全天关闭。除周一外时间故宫实行实名制提前十天在其官网预约门票，现因防疫要求，故宫每天面向全国人民开放的门票仅仅叁万张，故我社不保证旅游团队一定能预约上出行期间故宫门票，若未能预约上的则更改为“景山公园”景区或现场退60元门票，我社不再做任何退赔，也不接受因故宫门票产生的任何投诉。如因客人自身原因未带身份证造成无法入馆，后果自行承担。如学生或者儿童没有身份证请带户口本入馆。3.当天行程基本以步行为主，很多地方都是单行道不允许随便停车，所以等车的时间相对较长，走路的时间也相对较多，请提前做好心理准备;故宫内不走回头路，请跟紧导游以免走失。由于天安门广场及故宫游览面积比较大,需要从故宫中出来后才能用餐，本日午餐时较迟，建议自备点心充饥！4.北京交通法规定，一环主路(全线)禁止旅游车通行，其二环内景区行程，可能存在换成公交车情况，则自理50元摆渡车+故宫耳麦</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早餐：含；午餐：含；晚餐：含；住宿：燕郊</w:t>
            </w:r>
          </w:p>
        </w:tc>
      </w:tr>
      <w:tr>
        <w:tc>
          <w:tcPr>
            <w:tcW w:w="2310" w:type="dxa"/>
            <w:vAlign w:val="center"/>
            <w:vMerge w:val="restart"/>
          </w:tcPr>
          <w:p>
            <w:pPr/>
            <w:r>
              <w:rPr>
                <w:lang w:val="zh-CN"/>
                <w:rFonts w:ascii="Times New Roman" w:hAnsi="Times New Roman" w:cs="Times New Roman"/>
                <w:sz w:val="20"/>
                <w:szCs w:val="20"/>
                <w:color w:val="000000"/>
              </w:rPr>
              <w:t>2026/10/25</w:t>
            </w:r>
          </w:p>
        </w:tc>
        <w:tc>
          <w:tcPr>
            <w:tcW w:w="2310" w:type="dxa"/>
            <w:gridSpan w:val="7"/>
          </w:tcPr>
          <w:p>
            <w:pPr/>
            <w:r>
              <w:rPr>
                <w:lang w:val="zh-CN"/>
                <w:rFonts w:ascii="Times New Roman" w:hAnsi="Times New Roman" w:cs="Times New Roman"/>
                <w:b/>
                <w:color w:val="000000"/>
              </w:rPr>
              <w:t>升旗仪式--长城--奥林匹克公园（鸟巢、水立方外景</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起观【升旗仪式】(因需要早起，早餐打包)，乘车前往【八达岭长城】(车程时间约2小时，景区游览不少120分钟)登好汉坡，八达岭长城史称天下九塞之一，是万里长城的精华，也是最具代表性的明长城之一。后前往河北京烁雅萃城商贸有限公司，自由选购商品，参观不少于2小时。参观北京京都古韵文化科技有限公司或金殿友谊商城或河北京城百味总汇商贸有限公司，品尝北京特产，北京蜜饯果脯，茯苓夹饼,烤鸭等特色美食，当地特产，自愿选购伴手礼，不少于60分钟，后前往自由参观2008年北京奥运会和残奥会的奥运公园--【奥林匹克公园】（约60分钟），参观奥运会主场馆—【鸟巢外景】，参观国家游泳中心---【水立方外景】，回味那历史性的时刻，感受体育健儿在赛场上奋力拼搏的精神(不入内参观)！温馨提示1.今天参观的行程为参观庄严的升旗仪式，起床较早，早餐需打包。八达岭长城因路程较远，为避免遇上上班早高峰需早起出发，登长城时注意上下台阶的安全，雨雪天气注意地面湿滑，安全第一。2.升旗仪式需要提前预约，如无法预约上，旅行社不予补偿，如遇特殊情况或政策性等原因约不上升旗仪式,我公司不做其它补偿,也不接受因未约上票而产生的任何投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早餐：含；午餐：含；晚餐：含；住宿：燕郊</w:t>
            </w:r>
          </w:p>
        </w:tc>
      </w:tr>
      <w:tr>
        <w:tc>
          <w:tcPr>
            <w:tcW w:w="2310" w:type="dxa"/>
            <w:vAlign w:val="center"/>
            <w:vMerge w:val="restart"/>
          </w:tcPr>
          <w:p>
            <w:pPr/>
            <w:r>
              <w:rPr>
                <w:lang w:val="zh-CN"/>
                <w:rFonts w:ascii="Times New Roman" w:hAnsi="Times New Roman" w:cs="Times New Roman"/>
                <w:sz w:val="20"/>
                <w:szCs w:val="20"/>
                <w:color w:val="000000"/>
              </w:rPr>
              <w:t>2026/10/26</w:t>
            </w:r>
          </w:p>
        </w:tc>
        <w:tc>
          <w:tcPr>
            <w:tcW w:w="2310" w:type="dxa"/>
            <w:gridSpan w:val="7"/>
          </w:tcPr>
          <w:p>
            <w:pPr/>
            <w:r>
              <w:rPr>
                <w:lang w:val="zh-CN"/>
                <w:rFonts w:ascii="Times New Roman" w:hAnsi="Times New Roman" w:cs="Times New Roman"/>
                <w:b/>
                <w:color w:val="000000"/>
              </w:rPr>
              <w:t>颐和园-天坛公园-抗日战争纪念馆+卢沟桥/圆明园（2安排1，不指定）</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颐和园】(游览时间不少于120分钟)，颐和园是中国现存规模最大、保存最完整的皇家园林，中国四大名园之一，也是保存得最完整的一座皇家行宫御苑，被誉为皇家园林博物馆。后前往【天坛公园】（含首道门票）感受盛大威严的古代文明和祭祀文化，天坛是世界上最大的祭天建筑群，天坛有垣墙两重，坛域平面北呈圆形，南为方形，象征"天圆地方"。车览著名高等学府【清华大学或北京大学】，后参观【中国人民抗日战争纪念馆】，中国人民抗日战争纪念馆的文物藏品是以1931年至1945年抗日战争时期的各种历史文献和相关实物为主，同时也收藏日本自1874年以来侵略和占领台湾的各类文物，内容涉及军事、政治、经济、文化、社会等诸多历史侧面。截至2014年，馆藏各类文物达两万余件(套)，其中一级文物达百余件。是全国唯一一家全面反映中国人民伟大抗日战争历史的大型综合性专题纪念馆，赠送游览【卢沟桥】，亦称芦沟桥，位于北京西南永定河畔，西临永定水，南望京港澳高速。因横跨卢沟河(即永定河)而得名，是北京市现存最古老的石造联拱桥。桥身结构坚固，造型美观，具有极高的桥梁工程技术和艺术水平。或游览【圆明园】（含首道大门票）圆明园继承了中国3000多年的优秀造园传统，既有宫廷建筑的雍容华贵，又有江南园林的委婉多姿，同时又汲取了欧式园林的精华，把不同风格的园林建筑融为一体，被法国作家维克多雨果誉为“理想与艺术的典范”！温馨提示:1.景区内有代步交通工具(如:颐和园游船、圆明园电瓶车和奥运小火车等)，导游会根据情况介绍说明，游客有需要可自愿自理，不算自费。2.今天行程为市区皇家园林，占地面积大，游客众多，里面有昆明湖，十里长廊长廊，有陆路又有水路，所以请一定跟好导游，避免走失哦</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早餐：含；午餐：含；晚餐：含；住宿：燕郊</w:t>
            </w:r>
          </w:p>
        </w:tc>
      </w:tr>
      <w:tr>
        <w:tc>
          <w:tcPr>
            <w:tcW w:w="2310" w:type="dxa"/>
            <w:vAlign w:val="center"/>
            <w:vMerge w:val="restart"/>
          </w:tcPr>
          <w:p>
            <w:pPr/>
            <w:r>
              <w:rPr>
                <w:lang w:val="zh-CN"/>
                <w:rFonts w:ascii="Times New Roman" w:hAnsi="Times New Roman" w:cs="Times New Roman"/>
                <w:sz w:val="20"/>
                <w:szCs w:val="20"/>
                <w:color w:val="000000"/>
              </w:rPr>
              <w:t>2026/10/27</w:t>
            </w:r>
          </w:p>
        </w:tc>
        <w:tc>
          <w:tcPr>
            <w:tcW w:w="2310" w:type="dxa"/>
            <w:gridSpan w:val="7"/>
          </w:tcPr>
          <w:p>
            <w:pPr/>
            <w:r>
              <w:rPr>
                <w:lang w:val="zh-CN"/>
                <w:rFonts w:ascii="Times New Roman" w:hAnsi="Times New Roman" w:cs="Times New Roman"/>
                <w:b/>
                <w:color w:val="000000"/>
              </w:rPr>
              <w:t>天津一日游</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车赴天津(天津北依燕山、南临渤海，既是首都北京的门户，也是一座历史悠久、风光秀丽的文化和旅游名城)。参观天津市金瑞阁工艺品有限公司和天津自贸试验区木森工艺品商行，自由选购商品各自不少于2小时，车缆天津之眼-摩天轮。参观【周恩来邓颖超纪念馆】(游览不少于60分钟，如遇国家政策性关闭、周一所有纪念馆关闭，则参观外景)。游览【天津古文化街】(自由活动时间不少于30分钟)是天津市仿古建筑群，全部建筑为砖木结构，格调为仿清、民间、小式店铺的风格；参观游览存在于天津“亚洲食品一条街‘’【南市食品街】(自由活动时间不少于30分钟)，前往天津市诚正食品经营中心或者喜什津（天津健康科技有限公司）品尝天津美食小吃-天津麻花，当地特产，自愿选购伴手礼，不少于60分钟。游览素有“万国建筑博览会”之称的租界洋楼，汇聚着西方各异国风情的建筑【五大道意大利风情街】。外观【瓷房子】，瓷房子整个楼房修建一共用了7亿多片古瓷片，13000多件古瓷瓶、瓷盘、瓷碗，300多尊历代的石雕造像，300多件汉白玉石狮子，300多个明清时期的瓷猫枕，20多吨的水晶玛瑙等，它被称为一座价值连城的“中国古瓷博物馆”行程结束后前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早餐：含；午餐：含；晚餐：含；住宿：燕郊</w:t>
            </w:r>
          </w:p>
        </w:tc>
      </w:tr>
      <w:tr>
        <w:tc>
          <w:tcPr>
            <w:tcW w:w="2310" w:type="dxa"/>
            <w:vAlign w:val="center"/>
            <w:vMerge w:val="restart"/>
          </w:tcPr>
          <w:p>
            <w:pPr/>
            <w:r>
              <w:rPr>
                <w:lang w:val="zh-CN"/>
                <w:rFonts w:ascii="Times New Roman" w:hAnsi="Times New Roman" w:cs="Times New Roman"/>
                <w:sz w:val="20"/>
                <w:szCs w:val="20"/>
                <w:color w:val="000000"/>
              </w:rPr>
              <w:t>2026/10/28</w:t>
            </w:r>
          </w:p>
        </w:tc>
        <w:tc>
          <w:tcPr>
            <w:tcW w:w="2310" w:type="dxa"/>
            <w:gridSpan w:val="7"/>
          </w:tcPr>
          <w:p>
            <w:pPr/>
            <w:r>
              <w:rPr>
                <w:lang w:val="zh-CN"/>
                <w:rFonts w:ascii="Times New Roman" w:hAnsi="Times New Roman" w:cs="Times New Roman"/>
                <w:b/>
                <w:color w:val="000000"/>
              </w:rPr>
              <w:t>北京/石家庄-贵阳/毕节</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行程圆满结束，根据航班时间送机！结束愉快的北京旅程！温馨提示：景区内有旅游纪念品销售，非旅行社推荐，游客在景区内或自由活动期间的购物行为属于个人行为，请要求商家开具发票或购物凭证以保证您的利益。从京返程回，请检查好自己的行李物品。祝您家庭幸福身体安康！</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早餐：不含；午餐：不含；晚餐：不含；住宿：家</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雷章艳</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张景洪</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16</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2026/10/16 12:42:00</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