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8545">
      <w:pPr>
        <w:jc w:val="center"/>
        <w:rPr>
          <w:rFonts w:ascii="微软雅黑" w:hAnsi="微软雅黑" w:eastAsia="微软雅黑"/>
          <w:b/>
          <w:sz w:val="36"/>
          <w:szCs w:val="36"/>
        </w:rPr>
      </w:pPr>
      <w:bookmarkStart w:id="0" w:name="_Hlk529079981"/>
      <w:r>
        <w:rPr>
          <w:rFonts w:hint="eastAsia" w:ascii="微软雅黑" w:hAnsi="微软雅黑" w:eastAsia="微软雅黑"/>
          <w:b/>
          <w:sz w:val="36"/>
          <w:szCs w:val="36"/>
        </w:rPr>
        <w:t>黔贵文旅团队/散客确认书</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开阳旅游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小高</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18085116800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13595133123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QGBJ-06FJ251002D</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璀璨皇城双飞5日游（贵阳北京单地接）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2025-10-02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2025-10-02  HU7290 贵阳龙洞堡T2→北京首都T2 19:50-23:00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2025-10-06 CZ3682 北京大兴→贵阳龙洞堡T3 08:55-12:0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1、李茜茜</w:t>
            </w:r>
          </w:p>
        </w:tc>
        <w:tc>
          <w:tcPr>
            <w:tcW w:w="2310" w:type="dxa"/>
            <w:vAlign w:val="center"/>
            <w:gridSpan w:val="2"/>
          </w:tcPr>
          <w:p>
            <w:pPr/>
            <w:r>
              <w:rPr>
                <w:lang w:val="zh-CN"/>
                <w:rFonts w:ascii="Times New Roman" w:hAnsi="Times New Roman" w:cs="Times New Roman"/>
                <w:sz w:val="20"/>
                <w:szCs w:val="20"/>
                <w:color w:val="000000"/>
              </w:rPr>
              <w:t>522401198710199228</w:t>
            </w:r>
          </w:p>
        </w:tc>
        <w:tc>
          <w:tcPr>
            <w:tcW w:w="2310" w:type="dxa"/>
            <w:vAlign w:val="center"/>
          </w:tcPr>
          <w:p>
            <w:pPr/>
            <w:r>
              <w:rPr>
                <w:lang w:val="zh-CN"/>
                <w:rFonts w:ascii="Times New Roman" w:hAnsi="Times New Roman" w:cs="Times New Roman"/>
                <w:sz w:val="20"/>
                <w:szCs w:val="20"/>
                <w:color w:val="000000"/>
              </w:rPr>
              <w:t>13678509149</w:t>
            </w:r>
          </w:p>
        </w:tc>
        <w:tc>
          <w:tcPr>
            <w:tcW w:w="2310" w:type="dxa"/>
            <w:vAlign w:val="center"/>
          </w:tcPr>
          <w:p>
            <w:pPr/>
            <w:r>
              <w:rPr>
                <w:lang w:val="zh-CN"/>
                <w:rFonts w:ascii="Times New Roman" w:hAnsi="Times New Roman" w:cs="Times New Roman"/>
                <w:sz w:val="20"/>
                <w:szCs w:val="20"/>
                <w:color w:val="000000"/>
              </w:rPr>
              <w:t>2、曾礼崇馨</w:t>
            </w:r>
          </w:p>
        </w:tc>
        <w:tc>
          <w:tcPr>
            <w:tcW w:w="2310" w:type="dxa"/>
            <w:vAlign w:val="center"/>
            <w:gridSpan w:val="2"/>
          </w:tcPr>
          <w:p>
            <w:pPr/>
            <w:r>
              <w:rPr>
                <w:lang w:val="zh-CN"/>
                <w:rFonts w:ascii="Times New Roman" w:hAnsi="Times New Roman" w:cs="Times New Roman"/>
                <w:sz w:val="20"/>
                <w:szCs w:val="20"/>
                <w:color w:val="000000"/>
              </w:rPr>
              <w:t>520122201301070624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3、杨传文</w:t>
            </w:r>
          </w:p>
        </w:tc>
        <w:tc>
          <w:tcPr>
            <w:tcW w:w="2310" w:type="dxa"/>
            <w:vAlign w:val="center"/>
            <w:gridSpan w:val="2"/>
          </w:tcPr>
          <w:p>
            <w:pPr/>
            <w:r>
              <w:rPr>
                <w:lang w:val="zh-CN"/>
                <w:rFonts w:ascii="Times New Roman" w:hAnsi="Times New Roman" w:cs="Times New Roman"/>
                <w:sz w:val="20"/>
                <w:szCs w:val="20"/>
                <w:color w:val="000000"/>
              </w:rPr>
              <w:t>522522195811067818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4、汪加秀</w:t>
            </w:r>
          </w:p>
        </w:tc>
        <w:tc>
          <w:tcPr>
            <w:tcW w:w="2310" w:type="dxa"/>
            <w:vAlign w:val="center"/>
            <w:gridSpan w:val="2"/>
          </w:tcPr>
          <w:p>
            <w:pPr/>
            <w:r>
              <w:rPr>
                <w:lang w:val="zh-CN"/>
                <w:rFonts w:ascii="Times New Roman" w:hAnsi="Times New Roman" w:cs="Times New Roman"/>
                <w:sz w:val="20"/>
                <w:szCs w:val="20"/>
                <w:color w:val="000000"/>
              </w:rPr>
              <w:t>522421196412068066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1700.00</w:t>
            </w:r>
          </w:p>
        </w:tc>
        <w:tc>
          <w:tcPr>
            <w:tcW w:w="2310" w:type="dxa"/>
          </w:tcPr>
          <w:p>
            <w:pPr/>
            <w:r>
              <w:rPr>
                <w:lang w:val="zh-CN"/>
                <w:rFonts w:ascii="Times New Roman" w:hAnsi="Times New Roman" w:cs="Times New Roman"/>
                <w:sz w:val="20"/>
                <w:szCs w:val="20"/>
                <w:color w:val="000000"/>
              </w:rPr>
              <w:t>6800.00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总金额：陆仟捌佰元整</w:t>
            </w:r>
          </w:p>
        </w:tc>
        <w:tc>
          <w:tcPr>
            <w:tcW w:w="2310" w:type="dxa"/>
            <w:textDirection w:val="right"/>
            <w:gridSpan w:val="3"/>
          </w:tcPr>
          <w:p>
            <w:pPr/>
            <w:r>
              <w:rPr>
                <w:lang w:val="zh-CN"/>
                <w:rFonts w:ascii="Times New Roman" w:hAnsi="Times New Roman" w:cs="Times New Roman"/>
                <w:b/>
                <w:color w:val="FF0000"/>
              </w:rPr>
              <w:t>6800.00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工行漕河泾科技支行</w:t>
            </w:r>
          </w:p>
        </w:tc>
        <w:tc>
          <w:tcPr>
            <w:tcW w:w="2310" w:type="dxa"/>
            <w:gridSpan w:val="2"/>
          </w:tcPr>
          <w:p>
            <w:pPr/>
            <w:r>
              <w:rPr>
                <w:lang w:val="zh-CN"/>
                <w:rFonts w:ascii="Times New Roman" w:hAnsi="Times New Roman" w:cs="Times New Roman"/>
                <w:sz w:val="20"/>
                <w:szCs w:val="20"/>
                <w:color w:val="000000"/>
              </w:rPr>
              <w:t>上海携程国际旅行社有限公司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中信银行股份有限公司贵阳花溪支行</w:t>
            </w:r>
          </w:p>
        </w:tc>
        <w:tc>
          <w:tcPr>
            <w:tcW w:w="2310" w:type="dxa"/>
            <w:gridSpan w:val="2"/>
          </w:tcPr>
          <w:p>
            <w:pPr/>
            <w:r>
              <w:rPr>
                <w:lang w:val="zh-CN"/>
                <w:rFonts w:ascii="Times New Roman" w:hAnsi="Times New Roman" w:cs="Times New Roman"/>
                <w:sz w:val="20"/>
                <w:szCs w:val="20"/>
                <w:color w:val="000000"/>
              </w:rPr>
              <w:t>贵州省中国青年旅行社有限公司</w:t>
            </w:r>
          </w:p>
        </w:tc>
        <w:tc>
          <w:tcPr>
            <w:tcW w:w="2310" w:type="dxa"/>
            <w:gridSpan w:val="3"/>
          </w:tcPr>
          <w:p>
            <w:pPr/>
            <w:r>
              <w:rPr>
                <w:lang w:val="zh-CN"/>
                <w:rFonts w:ascii="Times New Roman" w:hAnsi="Times New Roman" w:cs="Times New Roman"/>
                <w:sz w:val="20"/>
                <w:szCs w:val="20"/>
                <w:color w:val="000000"/>
              </w:rPr>
              <w:t>8113201014000128170</w:t>
            </w:r>
          </w:p>
        </w:tc>
      </w:tr>
      <w:tr>
        <w:tc>
          <w:tcPr>
            <w:tcW w:w="2310" w:type="dxa"/>
            <w:gridSpan w:val="3"/>
          </w:tcPr>
          <w:p>
            <w:pPr/>
            <w:r>
              <w:rPr>
                <w:lang w:val="zh-CN"/>
                <w:rFonts w:ascii="Times New Roman" w:hAnsi="Times New Roman" w:cs="Times New Roman"/>
                <w:sz w:val="20"/>
                <w:szCs w:val="20"/>
                <w:color w:val="000000"/>
              </w:rPr>
              <w:t>贵阳银行直属支行</w:t>
            </w:r>
          </w:p>
        </w:tc>
        <w:tc>
          <w:tcPr>
            <w:tcW w:w="2310" w:type="dxa"/>
            <w:gridSpan w:val="2"/>
          </w:tcPr>
          <w:p>
            <w:pPr/>
            <w:r>
              <w:rPr>
                <w:lang w:val="zh-CN"/>
                <w:rFonts w:ascii="Times New Roman" w:hAnsi="Times New Roman" w:cs="Times New Roman"/>
                <w:sz w:val="20"/>
                <w:szCs w:val="20"/>
                <w:color w:val="000000"/>
              </w:rPr>
              <w:t>贵州贵人之旅旅行社有限责任公司</w:t>
            </w:r>
          </w:p>
        </w:tc>
        <w:tc>
          <w:tcPr>
            <w:tcW w:w="2310" w:type="dxa"/>
            <w:gridSpan w:val="3"/>
          </w:tcPr>
          <w:p>
            <w:pPr/>
            <w:r>
              <w:rPr>
                <w:lang w:val="zh-CN"/>
                <w:rFonts w:ascii="Times New Roman" w:hAnsi="Times New Roman" w:cs="Times New Roman"/>
                <w:sz w:val="20"/>
                <w:szCs w:val="20"/>
                <w:color w:val="000000"/>
              </w:rPr>
              <w:t>13412100710000830</w:t>
            </w:r>
          </w:p>
        </w:tc>
      </w:tr>
      <w:tr>
        <w:tc>
          <w:tcPr>
            <w:tcW w:w="2310" w:type="dxa"/>
            <w:gridSpan w:val="3"/>
          </w:tcPr>
          <w:p>
            <w:pPr/>
            <w:r>
              <w:rPr>
                <w:lang w:val="zh-CN"/>
                <w:rFonts w:ascii="Times New Roman" w:hAnsi="Times New Roman" w:cs="Times New Roman"/>
                <w:sz w:val="20"/>
                <w:szCs w:val="20"/>
                <w:color w:val="000000"/>
              </w:rPr>
              <w:t>中国建设银行股份有限公司贵阳富水支行</w:t>
            </w:r>
          </w:p>
        </w:tc>
        <w:tc>
          <w:tcPr>
            <w:tcW w:w="2310" w:type="dxa"/>
            <w:gridSpan w:val="2"/>
          </w:tcPr>
          <w:p>
            <w:pPr/>
            <w:r>
              <w:rPr>
                <w:lang w:val="zh-CN"/>
                <w:rFonts w:ascii="Times New Roman" w:hAnsi="Times New Roman" w:cs="Times New Roman"/>
                <w:sz w:val="20"/>
                <w:szCs w:val="20"/>
                <w:color w:val="000000"/>
              </w:rPr>
              <w:t>贵州海外国际旅游有限公司</w:t>
            </w:r>
          </w:p>
        </w:tc>
        <w:tc>
          <w:tcPr>
            <w:tcW w:w="2310" w:type="dxa"/>
            <w:gridSpan w:val="3"/>
          </w:tcPr>
          <w:p>
            <w:pPr/>
            <w:r>
              <w:rPr>
                <w:lang w:val="zh-CN"/>
                <w:rFonts w:ascii="Times New Roman" w:hAnsi="Times New Roman" w:cs="Times New Roman"/>
                <w:sz w:val="20"/>
                <w:szCs w:val="20"/>
                <w:color w:val="000000"/>
              </w:rPr>
              <w:t>52050147360000000626</w:t>
            </w:r>
          </w:p>
        </w:tc>
      </w:tr>
      <w:tr>
        <w:tc>
          <w:tcPr>
            <w:tcW w:w="2310" w:type="dxa"/>
            <w:gridSpan w:val="3"/>
          </w:tcPr>
          <w:p>
            <w:pPr/>
            <w:r>
              <w:rPr>
                <w:lang w:val="zh-CN"/>
                <w:rFonts w:ascii="Times New Roman" w:hAnsi="Times New Roman" w:cs="Times New Roman"/>
                <w:sz w:val="20"/>
                <w:szCs w:val="20"/>
                <w:color w:val="000000"/>
              </w:rPr>
              <w:t>贵阳银行股份有限公司瑞金支行营业部</w:t>
            </w:r>
          </w:p>
        </w:tc>
        <w:tc>
          <w:tcPr>
            <w:tcW w:w="2310" w:type="dxa"/>
            <w:gridSpan w:val="2"/>
          </w:tcPr>
          <w:p>
            <w:pPr/>
            <w:r>
              <w:rPr>
                <w:lang w:val="zh-CN"/>
                <w:rFonts w:ascii="Times New Roman" w:hAnsi="Times New Roman" w:cs="Times New Roman"/>
                <w:sz w:val="20"/>
                <w:szCs w:val="20"/>
                <w:color w:val="000000"/>
              </w:rPr>
              <w:t>康辉</w:t>
            </w:r>
          </w:p>
        </w:tc>
        <w:tc>
          <w:tcPr>
            <w:tcW w:w="2310" w:type="dxa"/>
            <w:gridSpan w:val="3"/>
          </w:tcPr>
          <w:p>
            <w:pPr/>
            <w:r>
              <w:rPr>
                <w:lang w:val="zh-CN"/>
                <w:rFonts w:ascii="Times New Roman" w:hAnsi="Times New Roman" w:cs="Times New Roman"/>
                <w:sz w:val="20"/>
                <w:szCs w:val="20"/>
                <w:color w:val="000000"/>
              </w:rPr>
              <w:t>6217359901049467921</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贵州省中国旅行社有限责任公司</w:t>
            </w:r>
          </w:p>
        </w:tc>
        <w:tc>
          <w:tcPr>
            <w:tcW w:w="2310" w:type="dxa"/>
            <w:gridSpan w:val="3"/>
          </w:tcPr>
          <w:p>
            <w:pPr/>
            <w:r>
              <w:rPr>
                <w:lang w:val="zh-CN"/>
                <w:rFonts w:ascii="Times New Roman" w:hAnsi="Times New Roman" w:cs="Times New Roman"/>
                <w:sz w:val="20"/>
                <w:szCs w:val="20"/>
                <w:color w:val="000000"/>
              </w:rPr>
              <w:t>2310 5001 0400 09104</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上莱</w:t>
            </w:r>
          </w:p>
        </w:tc>
        <w:tc>
          <w:tcPr>
            <w:tcW w:w="2310" w:type="dxa"/>
            <w:gridSpan w:val="3"/>
          </w:tcPr>
          <w:p>
            <w:pPr/>
            <w:r>
              <w:rPr>
                <w:lang w:val="zh-CN"/>
                <w:rFonts w:ascii="Times New Roman" w:hAnsi="Times New Roman" w:cs="Times New Roman"/>
                <w:sz w:val="20"/>
                <w:szCs w:val="20"/>
                <w:color w:val="000000"/>
              </w:rPr>
              <w:t>123456</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新海外</w:t>
            </w:r>
          </w:p>
        </w:tc>
        <w:tc>
          <w:tcPr>
            <w:tcW w:w="2310" w:type="dxa"/>
            <w:gridSpan w:val="3"/>
          </w:tcPr>
          <w:p>
            <w:pPr/>
            <w:r>
              <w:rPr>
                <w:lang w:val="zh-CN"/>
                <w:rFonts w:ascii="Times New Roman" w:hAnsi="Times New Roman" w:cs="Times New Roman"/>
                <w:sz w:val="20"/>
                <w:szCs w:val="20"/>
                <w:color w:val="000000"/>
              </w:rPr>
              <w:t>1234567</w:t>
            </w:r>
          </w:p>
        </w:tc>
      </w:tr>
      <w:tr>
        <w:tc>
          <w:tcPr>
            <w:tcW w:w="2310" w:type="dxa"/>
            <w:gridSpan w:val="3"/>
          </w:tcPr>
          <w:p>
            <w:pPr/>
            <w:r>
              <w:rPr>
                <w:lang w:val="zh-CN"/>
                <w:rFonts w:ascii="Times New Roman" w:hAnsi="Times New Roman" w:cs="Times New Roman"/>
                <w:sz w:val="20"/>
                <w:szCs w:val="20"/>
                <w:color w:val="000000"/>
              </w:rPr>
              <w:t>贵州银行股份有限公司</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省文华</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飞猪</w:t>
            </w:r>
          </w:p>
        </w:tc>
        <w:tc>
          <w:tcPr>
            <w:tcW w:w="2310" w:type="dxa"/>
            <w:gridSpan w:val="3"/>
          </w:tcPr>
          <w:p>
            <w:pPr/>
            <w:r>
              <w:rPr>
                <w:lang w:val="zh-CN"/>
                <w:rFonts w:ascii="Times New Roman" w:hAnsi="Times New Roman" w:cs="Times New Roman"/>
                <w:sz w:val="20"/>
                <w:szCs w:val="20"/>
                <w:color w:val="000000"/>
              </w:rPr>
              <w:t>2</w:t>
            </w:r>
          </w:p>
        </w:tc>
      </w:tr>
      <w:tr>
        <w:tc>
          <w:tcPr>
            <w:tcW w:w="2310" w:type="dxa"/>
            <w:gridSpan w:val="3"/>
          </w:tcPr>
          <w:p>
            <w:pPr/>
            <w:r>
              <w:rPr>
                <w:lang w:val="zh-CN"/>
                <w:rFonts w:ascii="Times New Roman" w:hAnsi="Times New Roman" w:cs="Times New Roman"/>
                <w:sz w:val="20"/>
                <w:szCs w:val="20"/>
                <w:color w:val="000000"/>
              </w:rPr>
              <w:t>中国建设银行贵阳火车站支行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6217 0071 0005 5805 597</w:t>
            </w:r>
          </w:p>
        </w:tc>
      </w:tr>
      <w:tr>
        <w:tc>
          <w:tcPr>
            <w:tcW w:w="2310" w:type="dxa"/>
            <w:gridSpan w:val="3"/>
          </w:tcPr>
          <w:p>
            <w:pPr/>
            <w:r>
              <w:rPr>
                <w:lang w:val="zh-CN"/>
                <w:rFonts w:ascii="Times New Roman" w:hAnsi="Times New Roman" w:cs="Times New Roman"/>
                <w:sz w:val="20"/>
                <w:szCs w:val="20"/>
                <w:color w:val="000000"/>
              </w:rPr>
              <w:t>兴业银行总行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6259 6227 6357 5103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贵州达天下</w:t>
            </w:r>
          </w:p>
        </w:tc>
        <w:tc>
          <w:tcPr>
            <w:tcW w:w="2310" w:type="dxa"/>
            <w:gridSpan w:val="3"/>
          </w:tcPr>
          <w:p>
            <w:pPr/>
            <w:r>
              <w:rPr>
                <w:lang w:val="zh-CN"/>
                <w:rFonts w:ascii="Times New Roman" w:hAnsi="Times New Roman" w:cs="Times New Roman"/>
                <w:sz w:val="20"/>
                <w:szCs w:val="20"/>
                <w:color w:val="000000"/>
              </w:rPr>
              <w:t>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贵阳市中国旅行社</w:t>
            </w:r>
          </w:p>
        </w:tc>
        <w:tc>
          <w:tcPr>
            <w:tcW w:w="2310" w:type="dxa"/>
            <w:gridSpan w:val="3"/>
          </w:tcPr>
          <w:p>
            <w:pPr/>
            <w:r>
              <w:rPr>
                <w:lang w:val="zh-CN"/>
                <w:rFonts w:ascii="Times New Roman" w:hAnsi="Times New Roman" w:cs="Times New Roman"/>
                <w:sz w:val="20"/>
                <w:szCs w:val="20"/>
                <w:color w:val="000000"/>
              </w:rPr>
              <w:t>4</w:t>
            </w:r>
          </w:p>
        </w:tc>
      </w:tr>
      <w:tr>
        <w:tc>
          <w:tcPr>
            <w:tcW w:w="2310" w:type="dxa"/>
            <w:gridSpan w:val="3"/>
          </w:tcPr>
          <w:p>
            <w:pPr/>
            <w:r>
              <w:rPr>
                <w:lang w:val="zh-CN"/>
                <w:rFonts w:ascii="Times New Roman" w:hAnsi="Times New Roman" w:cs="Times New Roman"/>
                <w:sz w:val="20"/>
                <w:szCs w:val="20"/>
                <w:color w:val="000000"/>
              </w:rPr>
              <w:t>贵州鼎泰国际旅行社</w:t>
            </w:r>
          </w:p>
        </w:tc>
        <w:tc>
          <w:tcPr>
            <w:tcW w:w="2310" w:type="dxa"/>
            <w:gridSpan w:val="2"/>
          </w:tcPr>
          <w:p>
            <w:pPr/>
            <w:r>
              <w:rPr>
                <w:lang w:val="zh-CN"/>
                <w:rFonts w:ascii="Times New Roman" w:hAnsi="Times New Roman" w:cs="Times New Roman"/>
                <w:sz w:val="20"/>
                <w:szCs w:val="20"/>
                <w:color w:val="000000"/>
              </w:rPr>
              <w:t>贵州鼎泰国际旅行社</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全球通</w:t>
            </w:r>
          </w:p>
        </w:tc>
        <w:tc>
          <w:tcPr>
            <w:tcW w:w="2310" w:type="dxa"/>
            <w:gridSpan w:val="2"/>
          </w:tcPr>
          <w:p>
            <w:pPr/>
            <w:r>
              <w:rPr>
                <w:lang w:val="zh-CN"/>
                <w:rFonts w:ascii="Times New Roman" w:hAnsi="Times New Roman" w:cs="Times New Roman"/>
                <w:sz w:val="20"/>
                <w:szCs w:val="20"/>
                <w:color w:val="000000"/>
              </w:rPr>
              <w:t>全球通</w:t>
            </w:r>
          </w:p>
        </w:tc>
        <w:tc>
          <w:tcPr>
            <w:tcW w:w="2310" w:type="dxa"/>
            <w:gridSpan w:val="3"/>
          </w:tcPr>
          <w:p>
            <w:pPr/>
            <w:r>
              <w:rPr>
                <w:lang w:val="zh-CN"/>
                <w:rFonts w:ascii="Times New Roman" w:hAnsi="Times New Roman" w:cs="Times New Roman"/>
                <w:sz w:val="20"/>
                <w:szCs w:val="20"/>
                <w:color w:val="000000"/>
              </w:rPr>
              <w:t>12</w:t>
            </w:r>
          </w:p>
        </w:tc>
      </w:tr>
      <w:tr>
        <w:tc>
          <w:tcPr>
            <w:tcW w:w="2310" w:type="dxa"/>
            <w:gridSpan w:val="3"/>
          </w:tcPr>
          <w:p>
            <w:pPr/>
            <w:r>
              <w:rPr>
                <w:lang w:val="zh-CN"/>
                <w:rFonts w:ascii="Times New Roman" w:hAnsi="Times New Roman" w:cs="Times New Roman"/>
                <w:sz w:val="20"/>
                <w:szCs w:val="20"/>
                <w:color w:val="000000"/>
              </w:rPr>
              <w:t>同程</w:t>
            </w:r>
          </w:p>
        </w:tc>
        <w:tc>
          <w:tcPr>
            <w:tcW w:w="2310" w:type="dxa"/>
            <w:gridSpan w:val="2"/>
          </w:tcPr>
          <w:p>
            <w:pPr/>
            <w:r>
              <w:rPr>
                <w:lang w:val="zh-CN"/>
                <w:rFonts w:ascii="Times New Roman" w:hAnsi="Times New Roman" w:cs="Times New Roman"/>
                <w:sz w:val="20"/>
                <w:szCs w:val="20"/>
                <w:color w:val="000000"/>
              </w:rPr>
              <w:t>同程</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龙禧</w:t>
            </w:r>
          </w:p>
        </w:tc>
        <w:tc>
          <w:tcPr>
            <w:tcW w:w="2310" w:type="dxa"/>
            <w:gridSpan w:val="3"/>
          </w:tcPr>
          <w:p>
            <w:pPr/>
            <w:r>
              <w:rPr>
                <w:lang w:val="zh-CN"/>
                <w:rFonts w:ascii="Times New Roman" w:hAnsi="Times New Roman" w:cs="Times New Roman"/>
                <w:sz w:val="20"/>
                <w:szCs w:val="20"/>
                <w:color w:val="000000"/>
              </w:rPr>
              <w:t>41</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2025/10/02</w:t>
            </w:r>
          </w:p>
        </w:tc>
        <w:tc>
          <w:tcPr>
            <w:tcW w:w="2310" w:type="dxa"/>
            <w:gridSpan w:val="7"/>
          </w:tcPr>
          <w:p>
            <w:pPr/>
            <w:r>
              <w:rPr>
                <w:lang w:val="zh-CN"/>
                <w:rFonts w:ascii="Times New Roman" w:hAnsi="Times New Roman" w:cs="Times New Roman"/>
                <w:b/>
                <w:color w:val="000000"/>
              </w:rPr>
              <w:t>贵阳/安顺/兴义-北京</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前往首都北京，抵达北京后专车接站/接机。入住酒店时，酒店均需收取押金（按照酒店不同标准，每间房100-300元不等），需要游客在酒店前台自行支付。若有损坏酒店物品、丢失房卡等，需自行赔偿酒店损失。请务必保留好酒店押金条，若无物品损坏及其他消费等则退房时凭押金条退回所交全部押金。温馨提示：因抵达的时间和车次不同，所以我社会根据实际人数安排接站和接机车辆，如您提前或延误抵达，请耐心等待，等候时间不超过40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2025/10/03</w:t>
            </w:r>
          </w:p>
        </w:tc>
        <w:tc>
          <w:tcPr>
            <w:tcW w:w="2310" w:type="dxa"/>
            <w:gridSpan w:val="7"/>
          </w:tcPr>
          <w:p>
            <w:pPr/>
            <w:r>
              <w:rPr>
                <w:lang w:val="zh-CN"/>
                <w:rFonts w:ascii="Times New Roman" w:hAnsi="Times New Roman" w:cs="Times New Roman"/>
                <w:b/>
                <w:color w:val="000000"/>
              </w:rPr>
              <w:t>毛主席纪念堂/天安门广场/故宫博物院/ 恭王府/漫步什刹海胡同</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天安门广场（游览1.5小时）瞻仰雄伟的人民英雄纪念碑，外观人民大会堂、参观毛主席纪念堂（如遇政策闭馆或团队流量限流则改为观外景）游览【故宫博物院】（游览约3小时）宫旧称紫禁城，是我国现存规模最大、保存完整的古建筑群，也居世界五大宫之首。南半部以太和、中和、保和三大殿为中心，称为“前朝”，北半部以乾清、交泰、坤宁三宫及东西六宫和御花园为中心，称为“后寝”。赠送紫禁城内廷东六宫之一延禧宫，延禧宫初名长寿宫，清代又改名为延禧宫，明清两朝均为妃嫔所居。中餐特别安排北京老字号【全聚德烤鸭或便宜坊烤鸭】游览【恭王府】（游览1.5小时）中国国家一级博物馆，国家AAAAA级旅游景区，是清代规模最大的一座王府建筑群，曾先后作为清乾隆时期权臣和珅、清嘉庆时期庆僖亲王爱新觉罗·永璘的宅邸，咸丰元年（1851年）清廷赐封此宅邸于恭亲王爱新觉罗·奕訢，恭王府的名称也因此得来，故有“一座恭王府，半部清代史”。游览【漫步什刹海风景区】（游览1小时）逛老北京胡同游，感受浓浓的老北京市井文 化，走进老北京保存最为完整的特色民居-四合院，探访一座中国传统文化的殿堂感受老 北京生活的气息深刻见证老北京艺人历程，感受老北京风土人情，温馨提示：1. 毛主席纪念堂每周一或国家接待或内部维修等政策原因会关闭，如关闭只能观外景。因限流防控,毛主席纪念堂每天放票很少。目前也是提前预约，故我社不保证旅游团队一定能预约上，若未能预约上，我社不做任何补偿。2.故宫每周一全天关闭。除周一外，故宫实行实名制提前7天在其官网预约门票，现因防控限流要求，故宫每天面向全国人民开放的门票仅仅叁万张，故我社不保证旅游团队一定能预约上出行期间故宫门票，若未能预约上的则更改为“景山公园”景区并现场退60元门票，我社不再做任何退赔，也不接受因故宫门票产生的任何投诉。如因客人自身原因未带身份证造成无法入馆，后果自行承担。如学生或者儿童没有身份证请带户口本入馆。3.当天行程基本以步行为主，很多地方都是单行道不允许随便停车，所以等车的时间相对较长，走路的时间也相对较多，请提前做好心理准备;故宫内不走回头路，请跟紧导游以免走失。由于天安门广场及故宫游览面积比较大,需要从故宫中出来后才能用餐，本日午餐时较迟，建议自备点心充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2025/10/04</w:t>
            </w:r>
          </w:p>
        </w:tc>
        <w:tc>
          <w:tcPr>
            <w:tcW w:w="2310" w:type="dxa"/>
            <w:gridSpan w:val="7"/>
          </w:tcPr>
          <w:p>
            <w:pPr/>
            <w:r>
              <w:rPr>
                <w:lang w:val="zh-CN"/>
                <w:rFonts w:ascii="Times New Roman" w:hAnsi="Times New Roman" w:cs="Times New Roman"/>
                <w:b/>
                <w:color w:val="000000"/>
              </w:rPr>
              <w:t>升旗仪式/八达岭长城/奥林匹克公园/水立方/鸟巢外景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打包，乘车赴天安门广场观庄严【升旗仪式】（如预约不上升旗则改为降旗，旅行社不承担任何责任）前往延庆登【八达岭长城】（游览约3小时）八达岭长城是中国古代伟大的防御工程万里长城的一部分，以其宏伟的景观、完善的设施和深厚的文化历史内涵而著称于世，八达岭长城史称天下九塞之一，是万里长城的精华，在明长城中，独具代表性。亲自登临气势磅礴的万里长城、它象一条巨龙盘踞在祖国的北面，绵延数万里，纵贯两千年，雄伟壮观，体验“不到长城非好汉”的气魄，踏着历史的脊梁，叹远去的尘土飞扬，赞现今的繁华盛世，和谐太平，登长城做好汉，观长城内外祖国大好河山。中餐特别安排京郊风味菜品营养丰富【金殿自助餐或漱芳斋格格宴】游览【奥林匹克公园】（游览约1小时）近距离参观双奥场馆：2008年北京夏季奥运会和2022年北京冬奥会两大标志性建筑物国家体育馆—鸟巢外景、国家游泳中心—???外景，自由拍照留念，外观“世界级建筑”更深入了解奥运盛.会给我们带来的时代变化与奥运三大理念:人文奥运，绿色奥运、科技奥运。温馨提示：1、因八达岭长城距离较远，加上每天排队人数车次较多，游览长城当天的叫早时间和早餐时间可能会比其它几天早，请做好早起准备，早餐为打包早，敬请谅解。2、长城阶梯较高，也比较陡峭，请您和家人注意安全。务必选择穿舒适便捷的运动鞋。3、长城为游客自由参观，导游不跟团讲解敬请理解4、观升旗为打包早餐，客人可以提前一天预备一些小吃5、升旗仪式需要提前预约，如无法预约上，旅行社不予补偿，或如遇特殊情况或政策性等原因，参观不了升旗仪式，我公司不做其它补偿，请谅解，也不接受因未约上票而产生的任何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w:t>
            </w:r>
          </w:p>
        </w:tc>
      </w:tr>
      <w:tr>
        <w:tc>
          <w:tcPr>
            <w:tcW w:w="2310" w:type="dxa"/>
            <w:vAlign w:val="center"/>
            <w:vMerge w:val="restart"/>
          </w:tcPr>
          <w:p>
            <w:pPr/>
            <w:r>
              <w:rPr>
                <w:lang w:val="zh-CN"/>
                <w:rFonts w:ascii="Times New Roman" w:hAnsi="Times New Roman" w:cs="Times New Roman"/>
                <w:sz w:val="20"/>
                <w:szCs w:val="20"/>
                <w:color w:val="000000"/>
              </w:rPr>
              <w:t>2025/10/05</w:t>
            </w:r>
          </w:p>
        </w:tc>
        <w:tc>
          <w:tcPr>
            <w:tcW w:w="2310" w:type="dxa"/>
            <w:gridSpan w:val="7"/>
          </w:tcPr>
          <w:p>
            <w:pPr/>
            <w:r>
              <w:rPr>
                <w:lang w:val="zh-CN"/>
                <w:rFonts w:ascii="Times New Roman" w:hAnsi="Times New Roman" w:cs="Times New Roman"/>
                <w:b/>
                <w:color w:val="000000"/>
              </w:rPr>
              <w:t>颐和园/博物馆盲盒/车览清华或北京外景/天坛公园/ 前门大栅栏</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颐和园】（游览约3小时）颐和园是我国现存规模最大，保存最完整的皇家园林；是以昆明湖、万寿山为基址，以杭州西湖为本，汲取南园林的设计手法而建成的一座大型山水园，颐和园被誉为“皇家园林博物馆。后游览【军事博物馆或航空博物馆或国家博物馆】（游览约1.5小时左右，三个博物馆都为国家一级博物馆旅行社根据暑期约票情况博物馆三选一预约，不指定），博物馆内感受特殊的历史价值和丰富的人文内涵。赠送车览“胸怀壮志梦”中国最高学府【清华大学或北京大学外景】中餐特别【老根私房菜】享用北方特色精品菜，此餐厅是著名演员赵本山经营，用餐结束可以在餐厅隔壁刘老根大舞台拍外景留念。游皇家祭天祈福地【天坛公园】（含通票，游览1.5小时左右）天坛公园为明、清两代帝王祭祀皇天、祈五谷丰登之场所。天坛 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后游览【前门大栅栏】百年老街， 被称为“天街”，北京城最具魅力的古老商业街区，汇聚了北京众多的老字号（不少于1小时）。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2025/10/06</w:t>
            </w:r>
          </w:p>
        </w:tc>
        <w:tc>
          <w:tcPr>
            <w:tcW w:w="2310" w:type="dxa"/>
            <w:gridSpan w:val="7"/>
          </w:tcPr>
          <w:p>
            <w:pPr/>
            <w:r>
              <w:rPr>
                <w:lang w:val="zh-CN"/>
                <w:rFonts w:ascii="Times New Roman" w:hAnsi="Times New Roman" w:cs="Times New Roman"/>
                <w:b/>
                <w:color w:val="000000"/>
              </w:rPr>
              <w:t>天津一日游</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6:50左右从北京出发前往天津（车程1.5小时左右），抵达后，游览意大利风情街，天津市中心的意大利风情区，有200多栋地中海式风格的建筑，漫步在意大利风情区，就好像行走在浪漫的欧洲小镇。马可波罗广场是景区的标志性建筑之一。这里还拥有众多的名人故居，民国大总统袁世凯的故居、冯国璋旧宅等，他们都是上世纪初中国赫赫有名的人物。到了夜晚，意式建筑亮起了灯，西餐厅、咖啡店和酒吧变得热闹起来，意大利风情区更加的迷人了。观瓷房子或相声（含门票，二选一，导游根据实际情况安排）   瓷房子上镶嵌的7亿多块瓷片涵盖了各个历史时期，有晋代青瓷，唐三彩，宋代的瓷，龙泉瓷，元明青花，清代的粉彩等，几乎官窑，民窑的所有门类都可以在墙上找到。被称为：一座价值连城“中国古瓷博物馆”。  或参观【蜡像馆+相声】当代中国蜡像馆艺术的代表人物之一被联合国教科文组织授予“大师”称号，后品味天津原汁原味，感受曲艺之乡，走进我们特色的【相声】。天津相声，如今已经火爆全国，成为一种流行文化标。相声是用笑话、滑稽地问答、说唱等引起观众发笑的一种曲艺形式。相声以嬉笑怒骂通达世事、洞悉人生，它起源于北京，繁荣于天津。天津这座城市，在中国的相声发展史上，起了决定性作用。到天津品“天津三绝”，“听相声”已经在全国叫响。台上一块醒木、一把折扇、一条手绢，演员穿着长袍马褂，口若悬河、妙语连珠，台下数十上百位观众品着天津三绝、喝着盖碗茶、嗑着瓜子，笑声不断，掌声不绝……表演原汁原味、形式贴近群众，使得天津相声越来越火爆。稍作歇息。（游玩时间约1小时左右）【古文化街】   来到国家首批5A级步行街景区（游览时间60分钟左右）欣赏民间手工艺术绝活-泥人张、风筝魏、杨柳青年画等，外观中国三大妈祖庙之一【天后宫】天后宫是集妈祖文化，天津地域民俗文化，民间信仰研究及展览游览功能于一体的综合性民俗博物馆。[泰丰祥美食街]（天津麻花不算店）食品街位于南开区东北，海河西岸，系5A商业步行街。作为津门十景之一，天津古文化街一直坚持“中国味，天津味，文化味，古味”经营特色，以经营文化用品为主。古文化街内有近百家店堂。在古文化街自行平常当地特色小吃。天津麻花是是一道色香味俱全的汉族名点。早在一百多年以前，在天津卫海河西侧，繁华喧闹的小白楼南端，有一条名为十八街的巷子，原来巷子之中有一家小小的麻花铺，天津麻花是经过反复探索进行创新，在白条和麻条中间夹一条含有桂花、闵姜、桃仁、瓜条等多种小料的酥馅，使炸出的麻花酥软香甜与众不同，创造出的什锦夹馅大麻花。其特点是香、酥、脆、甜，在干燥通风处放置数月不走味，不绵软、不变质质。大家可自行选择带回家送亲朋好友。【塘沽游船】（含船票）     早在明代，这里作为“海门”,就成为天津八景之一。如今，巨桥飞起，桥上车水马龙，桥下碧水泛舟，鱼贯而行，远处千帆意发，恰似繁星点点。特别是入夜，无数彩灯齐放，大桥宛如一条巨大的彩龙在飞舞，使人心驰神往，甚是惬意。（游玩时间约1小时左右）坐游轮出海去看潮音寺，三面观音入海口和周润发赌船。后返回北京结束行程！备注：天津一日游根据人数安排车型，司机约4:30-6:30左右五环内免费接，具体时间提前一天下午以短信或电话形式通知接车事宜，请您保持手机畅通，耐心等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说明1.请游客结束游览前不要忘记填写《意见单》，这是您对此次游览质量的最终考核标准；请游客如实填写意见反馈单，如虚假填写、不填写默认为无接待问题，回程后再行投诉，我社不再受理。如有争议，依据该表所填写的内容进行核实、处理，望客人周知。在行程中，游客如对接待有异议，请立即致电客服热线，我社将全力解决。2.一旦确认以上内容，我社随即进入操作阶段，若确认后因游客自身原因取消出行，而导致已留位置没有时间收客，游客应承担已发生的费用以及因其取消而导致的本团成本上涨的费用；请务必核实游客名单是否准确，敬请谅解！温馨提示1.出团时必需携带身份证原价，16周岁以下儿童持户口本登机，16周岁（含）以上必需持身份证登机，或派出所开具临时登机证明；如因证件原因导致无法出行，损失由客人自理。2.儿童1.2米含以下，不占床位、不含早餐、不含景点门票，含正餐半餐、当地旅游车位。身高超高按景区规定由家长现付；3.行程中未经协商的擅自离团，视同旅游者违约，未完成部分将被视为自行放弃，我社不再退费，并不予承担旅游者由此产生的额外费用。正常的项目退费（门票，住宿）以我社折扣价为标准，均不以挂牌价为准。4.行程中因不可抗力（自然灾害、政府行为等）或不可归责于旅行社的意外情况（天气变化、道路堵塞、船班或航班晚点、重大礼宾活动等），导致本次团队旅游行程变更或取消的，或部分景点无法参观，则无法赔退，产生的损失费用行社不承担任何责任，但我社负责退还游客未发生的费用。5.自由活动期间我社不提供车辆、导游服务、餐费等相关服务内容，游客在自由安排活动期间应在自己能够控制风险的范围内选择活动项目，并对自己安全负责；特别提示游客：不宜参加游泳、潜水等有风险活动。游客在自由活动期间出现的意外事故，旅行社不承担责任。注意事项为确保旅游顺利，防止旅途中发生人身意外伤害事故，请旅游者在出行前做一次必要的身体检查，如存在下列情况，请勿报名：(1)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50克/升以下的病人；(7)大中型手术的恢复期病患者；(8)孕妇及行动不便者。1、因人力不可抗因素造成的游览变化和景点减少、本社将退还景点门票费用(按旅行社门票协议价标准)，如因不可抗力在造成旅游者滞留的情况下，旅行社协助进行安置措施，由旅游者承担增加的食宿费用；如因不可抗力等客观原因解除合同，旅行社不承担违约责任。2、视实际参团人数，散客拼团，地接社可能安排来自不同地区、不同航班、相同行程的游客同车游览。3、正常行程内负责接送，提前到达或推迟返程则自理，接送站可能存在不同交通用车，指定地点免费接送，送站则不一定有导游，需客人自行办理登机牌。4、自由活动时间，请务必注意人身、饮食及财物安全；5、机票为包位机票，一经确认不得改签、签转、退票重要提示2019年旅游局以下规定，敬请知晓80周岁以上，旅行社不允许接待！70-75周岁：体检证明+责任书+免责协议75-79周岁：家属陪同+体检证明+免责协议60-69周岁：签署安全责任书+免责协议其他事项故宫、每周一闭馆，如故宫无票则:①替换其他景点产生差价多退少补;②退故宫门票改外观。如抢到票可能会根据抢到票的日期调整游览顺序2、行程所列有特色景区，如因客人原因放弃参观游览费用不退。3、在京期间所有的餐，客人不吃费用不退。4、不参加的景区交通，客人自行游览，由于未参加景区交通而产生的等待或投诉我社不予受理。5、由于北京标间房型紧缺，所以我社不能指定房型，但是我们会尽量安排。6、毛主席纪念堂为免费景点，如毛主席纪念堂、升旗未能预约成功，视为不可抗力免责取消参观。我社将不再受理因故宫门票毛主席纪念堂、升旗未能预约成功而产出的投诉!请您理解!</w:t>
            </w:r>
          </w:p>
        </w:tc>
      </w:tr>
      <w:tr w14:paraId="6B4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14:paraId="1E80E7A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31" w:hRule="atLeast"/>
              </w:trPr>
              <w:tc>
                <w:tcPr>
                  <w:tcW w:w="4990" w:type="dxa"/>
                  <w:tcBorders>
                    <w:top w:val="nil"/>
                    <w:left w:val="nil"/>
                    <w:bottom w:val="nil"/>
                    <w:right w:val="single" w:color="auto" w:sz="6" w:space="0"/>
                  </w:tcBorders>
                </w:tcPr>
                <w:p w14:paraId="2CE84CF6">
                  <w:pPr>
                    <w:rPr>
                      <w:rFonts w:asciiTheme="minorEastAsia" w:hAnsiTheme="minorEastAsia"/>
                    </w:rPr>
                  </w:pPr>
                  <w:r>
                    <w:rPr>
                      <w:rFonts w:hint="eastAsia" w:asciiTheme="minorEastAsia" w:hAnsiTheme="minorEastAsia"/>
                    </w:rPr>
                    <w:t xml:space="preserve">    </w:t>
                  </w:r>
                </w:p>
                <w:p w14:paraId="4ADEB389">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小高</w:t>
                  </w:r>
                </w:p>
                <w:p w14:paraId="28BB5E78">
                  <w:pPr>
                    <w:ind w:firstLine="420"/>
                    <w:rPr>
                      <w:rFonts w:asciiTheme="minorEastAsia" w:hAnsiTheme="minorEastAsia"/>
                    </w:rPr>
                  </w:pPr>
                </w:p>
                <w:p w14:paraId="30C7713D">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14:paraId="188774AA">
                  <w:pPr>
                    <w:rPr>
                      <w:rFonts w:asciiTheme="minorEastAsia" w:hAnsiTheme="minorEastAsia"/>
                    </w:rPr>
                  </w:pPr>
                  <w:r>
                    <w:rPr>
                      <w:rFonts w:hint="eastAsia" w:asciiTheme="minorEastAsia" w:hAnsiTheme="minorEastAsia" w:eastAsiaTheme="minorEastAsia"/>
                      <w:lang w:eastAsia="zh-CN"/>
                    </w:rPr>
                    <w:drawing>
                      <wp:anchor distT="0" distB="0" distL="114300" distR="114300" simplePos="0" relativeHeight="251659264" behindDoc="0" locked="0" layoutInCell="1" allowOverlap="1">
                        <wp:simplePos x="0" y="0"/>
                        <wp:positionH relativeFrom="column">
                          <wp:posOffset>1046480</wp:posOffset>
                        </wp:positionH>
                        <wp:positionV relativeFrom="paragraph">
                          <wp:posOffset>56515</wp:posOffset>
                        </wp:positionV>
                        <wp:extent cx="1334770" cy="1349375"/>
                        <wp:effectExtent l="0" t="0" r="17780" b="3175"/>
                        <wp:wrapNone/>
                        <wp:docPr id="1" name="图片 1" descr="234da58055af9895e99612525b3b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da58055af9895e99612525b3b0af"/>
                                <pic:cNvPicPr>
                                  <a:picLocks noChangeAspect="1"/>
                                </pic:cNvPicPr>
                              </pic:nvPicPr>
                              <pic:blipFill>
                                <a:blip r:embed="rId4"/>
                                <a:stretch>
                                  <a:fillRect/>
                                </a:stretch>
                              </pic:blipFill>
                              <pic:spPr>
                                <a:xfrm>
                                  <a:off x="0" y="0"/>
                                  <a:ext cx="1334770" cy="1349375"/>
                                </a:xfrm>
                                <a:prstGeom prst="rect">
                                  <a:avLst/>
                                </a:prstGeom>
                              </pic:spPr>
                            </pic:pic>
                          </a:graphicData>
                        </a:graphic>
                      </wp:anchor>
                    </w:drawing>
                  </w:r>
                  <w:r>
                    <w:rPr>
                      <w:rFonts w:hint="eastAsia" w:asciiTheme="minorEastAsia" w:hAnsiTheme="minorEastAsia"/>
                    </w:rPr>
                    <w:t xml:space="preserve">    </w:t>
                  </w:r>
                </w:p>
                <w:p w14:paraId="47A5325F">
                  <w:pPr>
                    <w:ind w:firstLine="420"/>
                    <w:rPr>
                      <w:rFonts w:hint="eastAsia" w:asciiTheme="minorEastAsia" w:hAnsiTheme="minorEastAsia" w:eastAsiaTheme="minorEastAsia"/>
                      <w:lang w:eastAsia="zh-CN"/>
                    </w:rPr>
                  </w:pPr>
                  <w:r>
                    <w:rPr>
                      <w:rFonts w:hint="eastAsia" w:asciiTheme="minorEastAsia" w:hAnsiTheme="minorEastAsia"/>
                    </w:rPr>
                    <w:t>乙方经办人：</w:t>
                  </w:r>
                  <w:r>
                    <w:rPr>
                      <w:rFonts w:hint="eastAsia" w:asciiTheme="minorEastAsia" w:hAnsiTheme="minorEastAsia"/>
                    </w:rPr>
                    <w:t>张林</w:t>
                  </w:r>
                </w:p>
                <w:p w14:paraId="6F2A64EC">
                  <w:pPr>
                    <w:ind w:firstLine="420"/>
                    <w:rPr>
                      <w:rFonts w:hint="eastAsia" w:asciiTheme="minorEastAsia" w:hAnsiTheme="minorEastAsia" w:eastAsiaTheme="minorEastAsia"/>
                      <w:lang w:eastAsia="zh-CN"/>
                    </w:rPr>
                  </w:pPr>
                </w:p>
                <w:p w14:paraId="3B36CDE0">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2025</w:t>
                  </w:r>
                  <w:r>
                    <w:rPr>
                      <w:rFonts w:hint="eastAsia" w:asciiTheme="minorEastAsia" w:hAnsiTheme="minorEastAsia"/>
                    </w:rPr>
                    <w:t xml:space="preserve">年 </w:t>
                  </w:r>
                  <w:r>
                    <w:rPr>
                      <w:rFonts w:asciiTheme="minorEastAsia" w:hAnsiTheme="minorEastAsia"/>
                    </w:rPr>
                    <w:t>9</w:t>
                  </w:r>
                  <w:r>
                    <w:rPr>
                      <w:rFonts w:hint="eastAsia" w:asciiTheme="minorEastAsia" w:hAnsiTheme="minorEastAsia"/>
                    </w:rPr>
                    <w:t xml:space="preserve">月 </w:t>
                  </w:r>
                  <w:r>
                    <w:rPr>
                      <w:rFonts w:hint="eastAsia" w:asciiTheme="minorEastAsia" w:hAnsiTheme="minorEastAsia"/>
                    </w:rPr>
                    <w:t>28</w:t>
                  </w:r>
                  <w:r>
                    <w:rPr>
                      <w:rFonts w:hint="eastAsia" w:asciiTheme="minorEastAsia" w:hAnsiTheme="minorEastAsia"/>
                    </w:rPr>
                    <w:t>日</w:t>
                  </w:r>
                </w:p>
              </w:tc>
            </w:tr>
          </w:tbl>
          <w:p w14:paraId="287DDC59">
            <w:pPr>
              <w:rPr>
                <w:rFonts w:asciiTheme="minorEastAsia" w:hAnsiTheme="minorEastAsia"/>
              </w:rPr>
            </w:pPr>
          </w:p>
        </w:tc>
      </w:tr>
      <w:bookmarkEnd w:id="0"/>
    </w:tbl>
    <w:p w14:paraId="2409C198">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2025/9/28 14:05:00</w:t>
      </w:r>
    </w:p>
    <w:p w14:paraId="132806DB">
      <w:pPr>
        <w:rPr>
          <w:rFonts w:hint="eastAsia" w:eastAsiaTheme="minorEastAsia"/>
          <w:lang w:eastAsia="zh-CN"/>
        </w:rPr>
      </w:pPr>
      <w:bookmarkStart w:id="1" w:name="_GoBack"/>
      <w:bookmarkEnd w:id="1"/>
    </w:p>
    <w:sectPr>
      <w:pgSz w:w="11906" w:h="16838"/>
      <w:pgMar w:top="1465" w:right="720" w:bottom="720" w:left="720" w:header="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WY2YmYyNjAxODEzODhkYjY2MmY1MTY4ZjYzOTYifQ=="/>
  </w:docVars>
  <w:rsids>
    <w:rsidRoot w:val="00172A27"/>
    <w:rsid w:val="000D0DA7"/>
    <w:rsid w:val="00172A27"/>
    <w:rsid w:val="001B6808"/>
    <w:rsid w:val="002702F8"/>
    <w:rsid w:val="00374E6D"/>
    <w:rsid w:val="003F4559"/>
    <w:rsid w:val="00733741"/>
    <w:rsid w:val="007B3F24"/>
    <w:rsid w:val="008920F4"/>
    <w:rsid w:val="00CA6B4E"/>
    <w:rsid w:val="00F82D4D"/>
    <w:rsid w:val="04030B86"/>
    <w:rsid w:val="0DBE4390"/>
    <w:rsid w:val="117B1437"/>
    <w:rsid w:val="1408504A"/>
    <w:rsid w:val="1550363E"/>
    <w:rsid w:val="19DB154C"/>
    <w:rsid w:val="1D18009A"/>
    <w:rsid w:val="205E79E2"/>
    <w:rsid w:val="21EB6D4E"/>
    <w:rsid w:val="228E549B"/>
    <w:rsid w:val="28486BB6"/>
    <w:rsid w:val="2CDA29B3"/>
    <w:rsid w:val="2DA42E34"/>
    <w:rsid w:val="3046043D"/>
    <w:rsid w:val="32A84207"/>
    <w:rsid w:val="35DA1AC1"/>
    <w:rsid w:val="375D4279"/>
    <w:rsid w:val="41974EF8"/>
    <w:rsid w:val="43742B71"/>
    <w:rsid w:val="44FE241E"/>
    <w:rsid w:val="45F16AB2"/>
    <w:rsid w:val="476044AE"/>
    <w:rsid w:val="4948176A"/>
    <w:rsid w:val="4C8621AA"/>
    <w:rsid w:val="4FAD00BA"/>
    <w:rsid w:val="53A13C46"/>
    <w:rsid w:val="541C1654"/>
    <w:rsid w:val="54ED4EB7"/>
    <w:rsid w:val="561E57A2"/>
    <w:rsid w:val="57EB4ACA"/>
    <w:rsid w:val="592A321A"/>
    <w:rsid w:val="595E7C5E"/>
    <w:rsid w:val="59C95DBF"/>
    <w:rsid w:val="5C463F25"/>
    <w:rsid w:val="5DAE1B16"/>
    <w:rsid w:val="5DEE1A86"/>
    <w:rsid w:val="5F695FF5"/>
    <w:rsid w:val="66087E72"/>
    <w:rsid w:val="67635A44"/>
    <w:rsid w:val="682E30E6"/>
    <w:rsid w:val="68C03E75"/>
    <w:rsid w:val="69BD0D53"/>
    <w:rsid w:val="69F411FC"/>
    <w:rsid w:val="6C3B19B7"/>
    <w:rsid w:val="6D9147C2"/>
    <w:rsid w:val="74CE4D7A"/>
    <w:rsid w:val="7E6C606C"/>
    <w:rsid w:val="7E6F78A7"/>
    <w:rsid w:val="7F15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82</Characters>
  <Lines>1</Lines>
  <Paragraphs>1</Paragraphs>
  <TotalTime>0</TotalTime>
  <ScaleCrop>false</ScaleCrop>
  <LinksUpToDate>false</LinksUpToDate>
  <CharactersWithSpaces>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半夏如烟</cp:lastModifiedBy>
  <dcterms:modified xsi:type="dcterms:W3CDTF">2025-08-05T08:38:09Z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F0B164A2C08B4909B69E4D21ABE5B316_13</vt:lpwstr>
  </property>
  <property fmtid="{D5CDD505-2E9C-101B-9397-08002B2CF9AE}" pid="4" name="KSOTemplateDocerSaveRecord">
    <vt:lpwstr>eyJoZGlkIjoiOTg2ZWY2YmYyNjAxODEzODhkYjY2MmY1MTY4ZjYzOTYiLCJ1c2VySWQiOiIyMzMxMzk4MTQifQ==</vt:lpwstr>
  </property>
</Properties>
</file>