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重庆一品天下旅行社有限公司团队/散客确认书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鸿运旅行社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1</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销售部-谢椿燕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华东-散拼-20260218-03</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华东-散拼-（单地接）臻享迪士尼6日游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11(6大5小)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1、杨萱</w:t>
            </w:r>
          </w:p>
        </w:tc>
        <w:tc>
          <w:tcPr>
            <w:tcW w:w="2310" w:type="dxa"/>
            <w:vAlign w:val="center"/>
            <w:gridSpan w:val="2"/>
          </w:tcPr>
          <w:p>
            <w:pPr/>
            <w:r>
              <w:rPr>
                <w:lang w:val="zh-CN"/>
                <w:rFonts w:ascii="Times New Roman" w:hAnsi="Times New Roman" w:cs="Times New Roman"/>
                <w:sz w:val="20"/>
                <w:szCs w:val="20"/>
                <w:color w:val="000000"/>
              </w:rPr>
              <w:t>511325199108181129</w:t>
            </w:r>
          </w:p>
        </w:tc>
        <w:tc>
          <w:tcPr>
            <w:tcW w:w="2310" w:type="dxa"/>
            <w:vAlign w:val="center"/>
          </w:tcPr>
          <w:p>
            <w:pPr/>
            <w:r>
              <w:rPr>
                <w:lang w:val="zh-CN"/>
                <w:rFonts w:ascii="Times New Roman" w:hAnsi="Times New Roman" w:cs="Times New Roman"/>
                <w:sz w:val="20"/>
                <w:szCs w:val="20"/>
                <w:color w:val="000000"/>
              </w:rPr>
              <w:t>17738771303</w:t>
            </w:r>
          </w:p>
        </w:tc>
        <w:tc>
          <w:tcPr>
            <w:tcW w:w="2310" w:type="dxa"/>
            <w:vAlign w:val="center"/>
          </w:tcPr>
          <w:p>
            <w:pPr/>
            <w:r>
              <w:rPr>
                <w:lang w:val="zh-CN"/>
                <w:rFonts w:ascii="Times New Roman" w:hAnsi="Times New Roman" w:cs="Times New Roman"/>
                <w:sz w:val="20"/>
                <w:szCs w:val="20"/>
                <w:color w:val="000000"/>
              </w:rPr>
              <w:t>2、杜光文</w:t>
            </w:r>
          </w:p>
        </w:tc>
        <w:tc>
          <w:tcPr>
            <w:tcW w:w="2310" w:type="dxa"/>
            <w:vAlign w:val="center"/>
            <w:gridSpan w:val="2"/>
          </w:tcPr>
          <w:p>
            <w:pPr/>
            <w:r>
              <w:rPr>
                <w:lang w:val="zh-CN"/>
                <w:rFonts w:ascii="Times New Roman" w:hAnsi="Times New Roman" w:cs="Times New Roman"/>
                <w:sz w:val="20"/>
                <w:szCs w:val="20"/>
                <w:color w:val="000000"/>
              </w:rPr>
              <w:t>511325198611102817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3、杜悦斌</w:t>
            </w:r>
          </w:p>
        </w:tc>
        <w:tc>
          <w:tcPr>
            <w:tcW w:w="2310" w:type="dxa"/>
            <w:vAlign w:val="center"/>
            <w:gridSpan w:val="2"/>
          </w:tcPr>
          <w:p>
            <w:pPr/>
            <w:r>
              <w:rPr>
                <w:lang w:val="zh-CN"/>
                <w:rFonts w:ascii="Times New Roman" w:hAnsi="Times New Roman" w:cs="Times New Roman"/>
                <w:sz w:val="20"/>
                <w:szCs w:val="20"/>
                <w:color w:val="000000"/>
              </w:rPr>
              <w:t>511325201509031172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4、杜扬帆</w:t>
            </w:r>
          </w:p>
        </w:tc>
        <w:tc>
          <w:tcPr>
            <w:tcW w:w="2310" w:type="dxa"/>
            <w:vAlign w:val="center"/>
            <w:gridSpan w:val="2"/>
          </w:tcPr>
          <w:p>
            <w:pPr/>
            <w:r>
              <w:rPr>
                <w:lang w:val="zh-CN"/>
                <w:rFonts w:ascii="Times New Roman" w:hAnsi="Times New Roman" w:cs="Times New Roman"/>
                <w:sz w:val="20"/>
                <w:szCs w:val="20"/>
                <w:color w:val="000000"/>
              </w:rPr>
              <w:t>511325201804260074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5、杨莎</w:t>
            </w:r>
          </w:p>
        </w:tc>
        <w:tc>
          <w:tcPr>
            <w:tcW w:w="2310" w:type="dxa"/>
            <w:vAlign w:val="center"/>
            <w:gridSpan w:val="2"/>
          </w:tcPr>
          <w:p>
            <w:pPr/>
            <w:r>
              <w:rPr>
                <w:lang w:val="zh-CN"/>
                <w:rFonts w:ascii="Times New Roman" w:hAnsi="Times New Roman" w:cs="Times New Roman"/>
                <w:sz w:val="20"/>
                <w:szCs w:val="20"/>
                <w:color w:val="000000"/>
              </w:rPr>
              <w:t>511325200005081120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6、任俊红</w:t>
            </w:r>
          </w:p>
        </w:tc>
        <w:tc>
          <w:tcPr>
            <w:tcW w:w="2310" w:type="dxa"/>
            <w:vAlign w:val="center"/>
            <w:gridSpan w:val="2"/>
          </w:tcPr>
          <w:p>
            <w:pPr/>
            <w:r>
              <w:rPr>
                <w:lang w:val="zh-CN"/>
                <w:rFonts w:ascii="Times New Roman" w:hAnsi="Times New Roman" w:cs="Times New Roman"/>
                <w:sz w:val="20"/>
                <w:szCs w:val="20"/>
                <w:color w:val="000000"/>
              </w:rPr>
              <w:t>511325198911204364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7、任鸣乔</w:t>
            </w:r>
          </w:p>
        </w:tc>
        <w:tc>
          <w:tcPr>
            <w:tcW w:w="2310" w:type="dxa"/>
            <w:vAlign w:val="center"/>
            <w:gridSpan w:val="2"/>
          </w:tcPr>
          <w:p>
            <w:pPr/>
            <w:r>
              <w:rPr>
                <w:lang w:val="zh-CN"/>
                <w:rFonts w:ascii="Times New Roman" w:hAnsi="Times New Roman" w:cs="Times New Roman"/>
                <w:sz w:val="20"/>
                <w:szCs w:val="20"/>
                <w:color w:val="000000"/>
              </w:rPr>
              <w:t>511325201508264388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8、范露茜</w:t>
            </w:r>
          </w:p>
        </w:tc>
        <w:tc>
          <w:tcPr>
            <w:tcW w:w="2310" w:type="dxa"/>
            <w:vAlign w:val="center"/>
            <w:gridSpan w:val="2"/>
          </w:tcPr>
          <w:p>
            <w:pPr/>
            <w:r>
              <w:rPr>
                <w:lang w:val="zh-CN"/>
                <w:rFonts w:ascii="Times New Roman" w:hAnsi="Times New Roman" w:cs="Times New Roman"/>
                <w:sz w:val="20"/>
                <w:szCs w:val="20"/>
                <w:color w:val="000000"/>
              </w:rPr>
              <w:t>51132519910807282X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9、杜毅</w:t>
            </w:r>
          </w:p>
        </w:tc>
        <w:tc>
          <w:tcPr>
            <w:tcW w:w="2310" w:type="dxa"/>
            <w:vAlign w:val="center"/>
            <w:gridSpan w:val="2"/>
          </w:tcPr>
          <w:p>
            <w:pPr/>
            <w:r>
              <w:rPr>
                <w:lang w:val="zh-CN"/>
                <w:rFonts w:ascii="Times New Roman" w:hAnsi="Times New Roman" w:cs="Times New Roman"/>
                <w:sz w:val="20"/>
                <w:szCs w:val="20"/>
                <w:color w:val="000000"/>
              </w:rPr>
              <w:t>51132519900605281X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10、杜冠乐</w:t>
            </w:r>
          </w:p>
        </w:tc>
        <w:tc>
          <w:tcPr>
            <w:tcW w:w="2310" w:type="dxa"/>
            <w:vAlign w:val="center"/>
            <w:gridSpan w:val="2"/>
          </w:tcPr>
          <w:p>
            <w:pPr/>
            <w:r>
              <w:rPr>
                <w:lang w:val="zh-CN"/>
                <w:rFonts w:ascii="Times New Roman" w:hAnsi="Times New Roman" w:cs="Times New Roman"/>
                <w:sz w:val="20"/>
                <w:szCs w:val="20"/>
                <w:color w:val="000000"/>
              </w:rPr>
              <w:t>511325201502122813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11、杜昕颖</w:t>
            </w:r>
          </w:p>
        </w:tc>
        <w:tc>
          <w:tcPr>
            <w:tcW w:w="2310" w:type="dxa"/>
            <w:vAlign w:val="center"/>
            <w:gridSpan w:val="2"/>
          </w:tcPr>
          <w:p>
            <w:pPr/>
            <w:r>
              <w:rPr>
                <w:lang w:val="zh-CN"/>
                <w:rFonts w:ascii="Times New Roman" w:hAnsi="Times New Roman" w:cs="Times New Roman"/>
                <w:sz w:val="20"/>
                <w:szCs w:val="20"/>
                <w:color w:val="000000"/>
              </w:rPr>
              <w:t>511325201904240062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14880.00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1490.00</w:t>
            </w:r>
          </w:p>
        </w:tc>
        <w:tc>
          <w:tcPr>
            <w:tcW w:w="2310" w:type="dxa"/>
          </w:tcPr>
          <w:p>
            <w:pPr/>
            <w:r>
              <w:rPr>
                <w:lang w:val="zh-CN"/>
                <w:rFonts w:ascii="Times New Roman" w:hAnsi="Times New Roman" w:cs="Times New Roman"/>
                <w:sz w:val="20"/>
                <w:szCs w:val="20"/>
                <w:color w:val="000000"/>
              </w:rPr>
              <w:t>7450.00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总金额：贰万贰仟叁佰叁拾元整</w:t>
            </w:r>
          </w:p>
        </w:tc>
        <w:tc>
          <w:tcPr>
            <w:tcW w:w="2310" w:type="dxa"/>
            <w:textDirection w:val="right"/>
            <w:gridSpan w:val="3"/>
          </w:tcPr>
          <w:p>
            <w:pPr/>
            <w:r>
              <w:rPr>
                <w:lang w:val="zh-CN"/>
                <w:rFonts w:ascii="Times New Roman" w:hAnsi="Times New Roman" w:cs="Times New Roman"/>
                <w:b/>
                <w:color w:val="FF0000"/>
              </w:rPr>
              <w:t>22330.00</w:t>
            </w:r>
          </w:p>
        </w:tc>
      </w:tr>
      <w:tr>
        <w:tc>
          <w:tcPr>
            <w:tcW w:w="2310" w:type="dxa"/>
            <w:gridSpan w:val="8"/>
          </w:tcPr>
          <w:p>
            <w:pPr/>
            <w:r>
              <w:rPr>
                <w:lang w:val="zh-CN"/>
                <w:rFonts w:ascii="Times New Roman" w:hAnsi="Times New Roman" w:cs="Times New Roman"/>
                <w:sz w:val="20"/>
                <w:szCs w:val="20"/>
                <w:color w:val="000000"/>
              </w:rPr>
              <w:t>去程-2-18-成都-上海-川航-3U6991-13:00-15:25</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w:t>
            </w:r>
          </w:p>
        </w:tc>
        <w:tc>
          <w:tcPr>
            <w:tcW w:w="2310" w:type="dxa"/>
            <w:gridSpan w:val="2"/>
          </w:tcPr>
          <w:p>
            <w:pPr/>
            <w:r>
              <w:rPr>
                <w:lang w:val="zh-CN"/>
                <w:rFonts w:ascii="Times New Roman" w:hAnsi="Times New Roman" w:cs="Times New Roman"/>
                <w:sz w:val="20"/>
                <w:szCs w:val="20"/>
                <w:color w:val="000000"/>
              </w:rPr>
              <w:t>重庆一品天下旅行社有限公司</w:t>
            </w:r>
          </w:p>
        </w:tc>
        <w:tc>
          <w:tcPr>
            <w:tcW w:w="2310" w:type="dxa"/>
            <w:gridSpan w:val="3"/>
          </w:tcPr>
          <w:p>
            <w:pPr/>
            <w:r>
              <w:rPr>
                <w:lang w:val="zh-CN"/>
                <w:rFonts w:ascii="Times New Roman" w:hAnsi="Times New Roman" w:cs="Times New Roman"/>
                <w:sz w:val="20"/>
                <w:szCs w:val="20"/>
                <w:color w:val="000000"/>
              </w:rPr>
              <w:t>650124342500015</w:t>
            </w:r>
          </w:p>
        </w:tc>
      </w:tr>
      <w:tr>
        <w:tc>
          <w:tcPr>
            <w:tcW w:w="2310" w:type="dxa"/>
            <w:gridSpan w:val="3"/>
          </w:tcPr>
          <w:p>
            <w:pPr/>
            <w:r>
              <w:rPr>
                <w:lang w:val="zh-CN"/>
                <w:rFonts w:ascii="Times New Roman" w:hAnsi="Times New Roman" w:cs="Times New Roman"/>
                <w:sz w:val="20"/>
                <w:szCs w:val="20"/>
                <w:color w:val="000000"/>
              </w:rPr>
              <w:t>农业银行</w:t>
            </w:r>
          </w:p>
        </w:tc>
        <w:tc>
          <w:tcPr>
            <w:tcW w:w="2310" w:type="dxa"/>
            <w:gridSpan w:val="2"/>
          </w:tcPr>
          <w:p>
            <w:pPr/>
            <w:r>
              <w:rPr>
                <w:lang w:val="zh-CN"/>
                <w:rFonts w:ascii="Times New Roman" w:hAnsi="Times New Roman" w:cs="Times New Roman"/>
                <w:sz w:val="20"/>
                <w:szCs w:val="20"/>
                <w:color w:val="000000"/>
              </w:rPr>
              <w:t>王强</w:t>
            </w:r>
          </w:p>
        </w:tc>
        <w:tc>
          <w:tcPr>
            <w:tcW w:w="2310" w:type="dxa"/>
            <w:gridSpan w:val="3"/>
          </w:tcPr>
          <w:p>
            <w:pPr/>
            <w:r>
              <w:rPr>
                <w:lang w:val="zh-CN"/>
                <w:rFonts w:ascii="Times New Roman" w:hAnsi="Times New Roman" w:cs="Times New Roman"/>
                <w:sz w:val="20"/>
                <w:szCs w:val="20"/>
                <w:color w:val="000000"/>
              </w:rPr>
              <w:t>6228480479264751070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r>
              <w:rPr>
                <w:lang w:val="zh-CN"/>
                <w:rFonts w:ascii="Times New Roman" w:hAnsi="Times New Roman" w:cs="Times New Roman"/>
                <w:b/>
                <w:color w:val="000000"/>
              </w:rPr>
              <w:t>重庆→上海(无)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自行乘机前往上海；【接机/站服务】上海接站范围：上海虹桥机场和浦东机场，上海虹桥高铁站，上海火车站，上海南站；1、由于全国散拼团航班到达时间不同，可能会有等待情况，如遇拼接不超过60分钟。2、除规定站点外，其他站点暂不接站，如您需要可以有偿升级专车接站，参考费用250元/趟，具体费用根据实际路程计价。3、接站服务为免费增值服务，不用无费用可退。提住和延住不提供免费接送站服务，请您自行前往。4、接站服务可能是导游或者司机，请您配合工作人员安排。行程结束后，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r>
              <w:rPr>
                <w:lang w:val="zh-CN"/>
                <w:rFonts w:ascii="Times New Roman" w:hAnsi="Times New Roman" w:cs="Times New Roman"/>
                <w:b/>
                <w:color w:val="000000"/>
              </w:rPr>
              <w:t>上海·迪士尼乐园一整天(汽车)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于酒店大堂集合，前往中国大陆第一个、亚洲第三个、世界第六个迪士尼主题公园【上海迪士尼乐园】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集合时间以导游提前1晚通知为准！出发时间导游会根据迪士尼开园时间适时调整！导游不会进入上海迪士尼乐园，迪士尼乐园为全天自由活动！【游玩小贴士】:1.取门票的地方可以拿取【乐园指南】和【乐园时间表】2.带滑轮的玩乐装备、大型三脚架、自拍杆、凳子及折叠椅等物品禁止携带入园3.观看位于迪士尼小镇内的华特迪士尼大剧院上演的百老汇音乐剧《美女与野兽》需单独购票4.在乐园入口处，我们将拍摄您的照片作为门票持票人的身份认证。若您同1天内多次入园，必须出示门票5.下载迪士尼官方APP【上海迪士尼度假区】随时掌握各个项目的排队情况，定位自己所在方位，预定餐厅等6.迪士尼乐园内的气球，均不可带上地铁，飞机、高铁等交通工具，故购买时，请考虑清楚，不然无法正常带走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明日世界】明日世界充满了无尽可能并展现出未来光明的愿景。迪士尼运用各类创新技术为这个园区带来全新面貌。【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点亮奇梦：夜光幻影秀】点亮奇梦：夜光幻影秀在上海迪士尼乐园的中心位置，通过扣人心弦的投影、喷泉及其它各种特效技术，将“奇幻童话城堡”变为梦幻新世界。结束当天行程，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r>
              <w:rPr>
                <w:lang w:val="zh-CN"/>
                <w:rFonts w:ascii="Times New Roman" w:hAnsi="Times New Roman" w:cs="Times New Roman"/>
                <w:b/>
                <w:color w:val="000000"/>
              </w:rPr>
              <w:t>苏州·留园→七里山塘街→乌镇西栅（提灯走桥&amp;“蘑菇 屋”打卡）(汽车)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人间天堂，园林之都：【苏州】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Tips：特别安排无线讲解器-精讲服务，深度了解留园。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浏览——【乌镇西栅5A】当暮色为流水镀上金边，当灯笼照亮青石板路的纹路，乌镇西栅便从时光里缓缓走来——这方枕水而居的江南古镇，用千年的河埠、蜿蜒的水巷、黛瓦白墙的屋舍，将“小桥流水人家”的诗意，酿成了人人心中的江南梦。乌镇西栅从不是刻板的“古镇模板”，它是活着的江南——是阿婆手中的青团，是巷弄里的桂花糕，是流水里的乌篷船，是每个向往江南的人，心中最柔软的归处。来这里吧，枕着流水入眠，伴着橹声醒来，把时光浪费在这温柔的江南里。体验：【乌镇提灯走桥·点亮水乡绮梦】乌镇素有“提灯走桥”的传统，有“走百桥，祛百病”的说法，花灯又是江南一带兼具生活功能和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温馨提示：蘑菇屋可外观打卡拍照，入内费用需自理）行程结束后，回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早餐：占床者酒店赠送；午餐：团餐，不用不退；晚餐：不含；住宿：乌镇/桐乡</w:t>
            </w:r>
          </w:p>
        </w:tc>
      </w:tr>
      <w:tr>
        <w:tc>
          <w:tcPr>
            <w:tcW w:w="2310" w:type="dxa"/>
            <w:vAlign w:val="center"/>
            <w:vMerge w:val="restart"/>
          </w:tcPr>
          <w:p>
            <w:pPr/>
            <w:r>
              <w:rPr>
                <w:lang w:val="zh-CN"/>
                <w:rFonts w:ascii="Times New Roman" w:hAnsi="Times New Roman" w:cs="Times New Roman"/>
                <w:sz w:val="20"/>
                <w:szCs w:val="20"/>
                <w:color w:val="000000"/>
              </w:rPr>
              <w:t>2026/02/21</w:t>
            </w:r>
          </w:p>
        </w:tc>
        <w:tc>
          <w:tcPr>
            <w:tcW w:w="2310" w:type="dxa"/>
            <w:gridSpan w:val="7"/>
          </w:tcPr>
          <w:p>
            <w:pPr/>
            <w:r>
              <w:rPr>
                <w:lang w:val="zh-CN"/>
                <w:rFonts w:ascii="Times New Roman" w:hAnsi="Times New Roman" w:cs="Times New Roman"/>
                <w:b/>
                <w:color w:val="000000"/>
              </w:rPr>
              <w:t>西塘（汉服体验&amp;游船）→杭州·西湖·宋城（自费）(汽车)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浏览——【西塘古镇】（游玩时间约为120分钟）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步步高升”，北侧斜坡象征“持家稳当”。还有那31项非遗项目，从传统纽扣制作到木雕拓画，无一不彰显着西塘深厚的文化底蕴。来到西塘，便是走进了一部鲜活的历史书卷。特别赠送：【西塘汉服体验&amp;西塘游船】衣裳其华，传承文化。在古城一隅，慢煮光阴，惬意安然。穿着汉服，凭栏眺望，仿佛一切都能够静下来、慢下来，无论短暂时光，还是漫漫岁月，静静流淌的西塘之韵。乘坐游船，缓缓穿梭于西塘的水巷之间，仿佛置身于东方的威尼斯，河水波光粼粼，两岸的古建筑倒映其中，仿佛是一幅流动的画卷。（特别赠送西塘电动船，如需升级摇橹船现付导游25/人；如遇节假日或天气等不可抗力因素或景区通知无法体验或客人自行放弃，以上赠送项目无法体验，无费用可退~）浏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温馨提醒：（1）如遇节假日或者景区限行特别赠送西湖景区接驳车，该项目为赠送，不用不退；（2）西湖游船55元/人（环湖不上岛），若您有需要敬请自理；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宋城千古情》是宋城景区倾力打造的一台立体全景式大型歌舞，唯一获得国家五个一工程奖的旅游演艺类作品。被海外媒体誉为与拉斯维加斯“O”秀、法国“红磨坊”比肩的“世界三大名秀”之一。宋城的魂，藏在一场场“沉浸式演出”里。《宋城千古情》无疑是这场时光之旅的“点睛之笔”——这台被誉为“一生必看的演出”，以杭州的历史文化为脉络，用先进的舞台技术将千年故事娓娓道来。当“良渚之光”的神秘图腾在舞台升起，仿佛触摸到了远古文明的脉搏；当“岳飞抗金”的战马奔腾而出，金戈铁马的豪情瞬间点燃全场；当“白蛇传”的水幕倾泻而下，断桥相会的浪漫让人湿了眼眶；当“魅力杭州”的丝绸舞裙翩跹，现代与古典的碰撞惊艳了时光。Tips：景区内有特色美食街，推荐叫花童子鸡、宋嫂鱼羹、八宝豆腐、酱鸭八宝饭等杭州特色小吃。行程结束后，回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早餐：占床者酒店赠送；午餐：不含；晚餐：不含；住宿：杭州</w:t>
            </w:r>
          </w:p>
        </w:tc>
      </w:tr>
      <w:tr>
        <w:tc>
          <w:tcPr>
            <w:tcW w:w="2310" w:type="dxa"/>
            <w:vAlign w:val="center"/>
            <w:vMerge w:val="restart"/>
          </w:tcPr>
          <w:p>
            <w:pPr/>
            <w:r>
              <w:rPr>
                <w:lang w:val="zh-CN"/>
                <w:rFonts w:ascii="Times New Roman" w:hAnsi="Times New Roman" w:cs="Times New Roman"/>
                <w:sz w:val="20"/>
                <w:szCs w:val="20"/>
                <w:color w:val="000000"/>
              </w:rPr>
              <w:t>2026/02/22</w:t>
            </w:r>
          </w:p>
        </w:tc>
        <w:tc>
          <w:tcPr>
            <w:tcW w:w="2310" w:type="dxa"/>
            <w:gridSpan w:val="7"/>
          </w:tcPr>
          <w:p>
            <w:pPr/>
            <w:r>
              <w:rPr>
                <w:lang w:val="zh-CN"/>
                <w:rFonts w:ascii="Times New Roman" w:hAnsi="Times New Roman" w:cs="Times New Roman"/>
                <w:b/>
                <w:color w:val="000000"/>
              </w:rPr>
              <w:t>杭州·河坊街→龙坞茶镇（茶园宴）→上海外滩·夜景（自 费）(汽车)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龙坞茶镇】位于杭州西南，四周群山环绕，茶园茶山连绵起伏，诗仙李白笔诗云“朝涉外桐坞，暂与世人疏。村庄佳景色，画茶闲情抒。”描绘了龙坞茶镇优美如画的风景。龙坞茶镇是浙江省唯一的茶文化特色小镇，拥有茶园14000亩，是西湖龙井最大产区，也是全球范围内最大的茶叶之乡，素有“万担茶乡”、“千年古镇”的美誉。这里有连片的生态茶园、精致的乡间民宿、波光粼粼的水库、清秀欲滴西山森林公园，是生态氧吧与养生福地。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午餐后车赴“现代都市，繁华魔都”：【上海】游览——【上海外滩风光带】（游玩时间约30分钟左右）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游览结束后，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早餐：占床者酒店赠送；午餐：团餐，不用不退；晚餐：不含；住宿：上海</w:t>
            </w:r>
          </w:p>
        </w:tc>
      </w:tr>
      <w:tr>
        <w:tc>
          <w:tcPr>
            <w:tcW w:w="2310" w:type="dxa"/>
            <w:vAlign w:val="center"/>
            <w:vMerge w:val="restart"/>
          </w:tcPr>
          <w:p>
            <w:pPr/>
            <w:r>
              <w:rPr>
                <w:lang w:val="zh-CN"/>
                <w:rFonts w:ascii="Times New Roman" w:hAnsi="Times New Roman" w:cs="Times New Roman"/>
                <w:sz w:val="20"/>
                <w:szCs w:val="20"/>
                <w:color w:val="000000"/>
              </w:rPr>
              <w:t>2026/02/23</w:t>
            </w:r>
          </w:p>
        </w:tc>
        <w:tc>
          <w:tcPr>
            <w:tcW w:w="2310" w:type="dxa"/>
            <w:gridSpan w:val="7"/>
          </w:tcPr>
          <w:p>
            <w:pPr/>
            <w:r>
              <w:rPr>
                <w:lang w:val="zh-CN"/>
                <w:rFonts w:ascii="Times New Roman" w:hAnsi="Times New Roman" w:cs="Times New Roman"/>
                <w:b/>
                <w:color w:val="000000"/>
              </w:rPr>
              <w:t>上海→重庆(无)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内享用自助早餐后，自由活动（无用车及导游）温馨提示：若您的航班较早，酒店提供打包早餐敬请谅解！【送机/站服务】上海送站范围：上海虹桥机场和浦东机场，上海虹桥高铁站，上海南站，上海站；分三次送站第一趟：早班发车时间以团中客人最早航班时间为准，早班车从酒店直接出发；第二趟：中午送站时间12点左右从外滩集散中心出发统一安排送机/站第三趟：15点左右上海外滩集散中心（最后一趟）统一安排送机/站温馨提示：1、由于全国散拼团航班出发时间不同，可能会出现2-3个小时的候车或候机时间，请您理解并配合。2、除规定站点外，其他站点暂不送站，如您需要可以有偿升级专车送站，参考费用250元/趟，具体费用根据实际路程计价。3、接送站服务为免费增值服务，不用无费用可退。提住和延住不提供免费接送站服务，请您自行前往。4、送站服务可能是导游或者司机，请您配合工作人员安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早餐：占床者酒店赠送；午餐：不含；晚餐：不含；住宿：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接待标准】（1）景点：留园、七里山塘、西塘、乌镇西栅、西湖、河坊街、上海外滩、迪士尼；（以上行程仅供参考，我社有权根据时间安排行程，调整行程的游览次序，但不影响行程的质量和标准）（2）住宿：全程网评四钻住宿，升级一晚杭州5钻住宿上海：上海古亦居酒店、上海维纳斯国际酒店、上海瑞斯国际酒店、艺选浠客酒店(上海国际旅游度假区店)、上海国际旅游度假区融侨酒店、丽呈睿轩上海国际旅游度假区川沙酒店或同级酒店乌镇外：乌镇/桐乡4钻：乌镇南栅客栈，格雷斯精选酒店，丽呈别院·云逸，桐乡嘉德，桐乡世博等同级;杭州：浙江广电开元名都大酒店、杭州宝盛水博园大酒店、杭州紫金港莎玛酒店、杭州运河海歆酒店、杭州富阳东方茂开元名都大酒店、白马湖建国饭店等同级酒店；（3）用餐：5早2正。（正餐50元/人/餐，不吃不退、早班回程早餐不退。如人数未达到10人菜量相应减少，请谅解。）（4）交通：重庆-上海往返经济舱含税机票，团队票一经确认参团，无法退改签，敬请知晓；全程空调旅游大巴车（5-59座车，保证一人一正座）。（5）门票：行程中景点首道门票，客人因个人原因自愿放弃景点参观，将不退还门票费用。（6）导游：全程专业地陪导游讲解服务。【费用说明】费用已含：旅游观光汽车费用，住宿费，餐费，包价项目景点（区）的第一道门票费、导游服务费。费用未含：行程中发生的个人费用（包括交通工具上的非免费餐饮费、行李超重费、住宿期间的洗衣、电话、酒水饮料费、个人伤病医疗费等）以及行程中未含的自理项目。小童收费：含车位、含半价正餐；不占床位、不含早餐、不含门票，超高自理。</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海：金茂大厦：88层观光厅，隔着玻璃幕墙凭栏远眺，黄浦江两岸的大都市景观尽收眼底浦江游船：上海夜景天花板，两岸灯光璀璨，外滩万国建筑群与陆家嘴摩天大楼交相辉映（温馨提示：如遇上海金茂客流量大或电梯关闭或浦江游船停航，则变更为上海环球金融中心150/人，上海千古情300/人，/杜莎夫人210/人。）——320元/人（如遇特殊情况补齐差价）杭州：宋城：在这里，穿一身宋装、看一场千古情、逛一回市井巷，让千年大宋的繁华与诗意，成为你心中最难忘的时光之旅。——观众席320元/人，贵宾席350元/人温馨提示：1、游客与旅行社协商一致后可选择参加以上自费项目。不参加自费的游客需在导游安排的地点和时间内自由活动。若提前回酒店或自行离团所需其他费用需自理，同时签署自愿离团证明。2、因自费项目包含司机车费、导游服务费；自费景点如需要使用优惠证件、自带门票或自行在平台渠道购买自费项目，则需现场另外缴纳车位费、导游服务费：100元/点/人，敬请知晓！</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1</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销售部-谢椿燕</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2026/2/16 11:13:03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