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重庆一品天下旅行社有限公司团队/散客确认件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达州市君悦假期旅行社有限公司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1</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重庆一品天下旅行社有限公司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销售部-秦添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北京-散拼-20260210-01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北京-散拼-（舱位）环球影城</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2026-02-15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1、桂敏语</w:t>
            </w:r>
          </w:p>
        </w:tc>
        <w:tc>
          <w:tcPr>
            <w:tcW w:w="2310" w:type="dxa"/>
            <w:vAlign w:val="center"/>
            <w:gridSpan w:val="2"/>
          </w:tcPr>
          <w:p>
            <w:pPr/>
            <w:r>
              <w:rPr>
                <w:lang w:val="zh-CN"/>
                <w:rFonts w:ascii="Times New Roman" w:hAnsi="Times New Roman" w:cs="Times New Roman"/>
                <w:sz w:val="20"/>
                <w:szCs w:val="20"/>
                <w:color w:val="000000"/>
              </w:rPr>
              <w:t>511722200606050744</w:t>
            </w:r>
          </w:p>
        </w:tc>
        <w:tc>
          <w:tcPr>
            <w:tcW w:w="2310" w:type="dxa"/>
            <w:vAlign w:val="center"/>
          </w:tcPr>
          <w:p>
            <w:pPr/>
            <w:r>
              <w:rPr>
                <w:lang w:val="zh-CN"/>
                <w:rFonts w:ascii="Times New Roman" w:hAnsi="Times New Roman" w:cs="Times New Roman"/>
                <w:sz w:val="20"/>
                <w:szCs w:val="20"/>
                <w:color w:val="000000"/>
              </w:rPr>
              <w:t>17867025579</w:t>
            </w: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4140.00</w:t>
            </w:r>
          </w:p>
        </w:tc>
        <w:tc>
          <w:tcPr>
            <w:tcW w:w="2310" w:type="dxa"/>
          </w:tcPr>
          <w:p>
            <w:pPr/>
            <w:r>
              <w:rPr>
                <w:lang w:val="zh-CN"/>
                <w:rFonts w:ascii="Times New Roman" w:hAnsi="Times New Roman" w:cs="Times New Roman"/>
                <w:sz w:val="20"/>
                <w:szCs w:val="20"/>
                <w:color w:val="000000"/>
              </w:rPr>
              <w:t>4140.00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单房差</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350.00</w:t>
            </w:r>
          </w:p>
        </w:tc>
        <w:tc>
          <w:tcPr>
            <w:tcW w:w="2310" w:type="dxa"/>
          </w:tcPr>
          <w:p>
            <w:pPr/>
            <w:r>
              <w:rPr>
                <w:lang w:val="zh-CN"/>
                <w:rFonts w:ascii="Times New Roman" w:hAnsi="Times New Roman" w:cs="Times New Roman"/>
                <w:sz w:val="20"/>
                <w:szCs w:val="20"/>
                <w:color w:val="000000"/>
              </w:rPr>
              <w:t>350.00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总金额：肆仟肆佰玖拾元整</w:t>
            </w:r>
          </w:p>
        </w:tc>
        <w:tc>
          <w:tcPr>
            <w:tcW w:w="2310" w:type="dxa"/>
            <w:textDirection w:val="right"/>
            <w:gridSpan w:val="3"/>
          </w:tcPr>
          <w:p>
            <w:pPr/>
            <w:r>
              <w:rPr>
                <w:lang w:val="zh-CN"/>
                <w:rFonts w:ascii="Times New Roman" w:hAnsi="Times New Roman" w:cs="Times New Roman"/>
                <w:b/>
                <w:color w:val="FF0000"/>
              </w:rPr>
              <w:t>4490.00</w:t>
            </w:r>
          </w:p>
        </w:tc>
      </w:tr>
      <w:tr>
        <w:tc>
          <w:tcPr>
            <w:tcW w:w="2310" w:type="dxa"/>
            <w:gridSpan w:val="8"/>
          </w:tcPr>
          <w:p>
            <w:pPr/>
            <w:r>
              <w:rPr>
                <w:lang w:val="zh-CN"/>
                <w:rFonts w:ascii="Times New Roman" w:hAnsi="Times New Roman" w:cs="Times New Roman"/>
                <w:sz w:val="20"/>
                <w:szCs w:val="20"/>
                <w:color w:val="000000"/>
              </w:rPr>
              <w:t>添添 全程安排大床房，当地连锁酒店标准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第一程</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2026-02-10</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达州(金垭机场--) 12:20 - 北京(首都国际机场T2) 14:35</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CA1490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第二程</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2026-02-15</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北京(首都国际机场T2) 17:10 - 达州(金垭机场--) 19:40</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CA9623</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重庆渝北银座村镇银行</w:t>
            </w:r>
          </w:p>
        </w:tc>
        <w:tc>
          <w:tcPr>
            <w:tcW w:w="2310" w:type="dxa"/>
            <w:gridSpan w:val="2"/>
          </w:tcPr>
          <w:p>
            <w:pPr/>
            <w:r>
              <w:rPr>
                <w:lang w:val="zh-CN"/>
                <w:rFonts w:ascii="Times New Roman" w:hAnsi="Times New Roman" w:cs="Times New Roman"/>
                <w:sz w:val="20"/>
                <w:szCs w:val="20"/>
                <w:color w:val="000000"/>
              </w:rPr>
              <w:t>重庆一品天下旅行社有限公司</w:t>
            </w:r>
          </w:p>
        </w:tc>
        <w:tc>
          <w:tcPr>
            <w:tcW w:w="2310" w:type="dxa"/>
            <w:gridSpan w:val="3"/>
          </w:tcPr>
          <w:p>
            <w:pPr/>
            <w:r>
              <w:rPr>
                <w:lang w:val="zh-CN"/>
                <w:rFonts w:ascii="Times New Roman" w:hAnsi="Times New Roman" w:cs="Times New Roman"/>
                <w:sz w:val="20"/>
                <w:szCs w:val="20"/>
                <w:color w:val="000000"/>
              </w:rPr>
              <w:t>650124342500015</w:t>
            </w:r>
          </w:p>
        </w:tc>
      </w:tr>
      <w:tr>
        <w:tc>
          <w:tcPr>
            <w:tcW w:w="2310" w:type="dxa"/>
            <w:gridSpan w:val="3"/>
          </w:tcPr>
          <w:p>
            <w:pPr/>
            <w:r>
              <w:rPr>
                <w:lang w:val="zh-CN"/>
                <w:rFonts w:ascii="Times New Roman" w:hAnsi="Times New Roman" w:cs="Times New Roman"/>
                <w:sz w:val="20"/>
                <w:szCs w:val="20"/>
                <w:color w:val="000000"/>
              </w:rPr>
              <w:t>农业银行</w:t>
            </w:r>
          </w:p>
        </w:tc>
        <w:tc>
          <w:tcPr>
            <w:tcW w:w="2310" w:type="dxa"/>
            <w:gridSpan w:val="2"/>
          </w:tcPr>
          <w:p>
            <w:pPr/>
            <w:r>
              <w:rPr>
                <w:lang w:val="zh-CN"/>
                <w:rFonts w:ascii="Times New Roman" w:hAnsi="Times New Roman" w:cs="Times New Roman"/>
                <w:sz w:val="20"/>
                <w:szCs w:val="20"/>
                <w:color w:val="000000"/>
              </w:rPr>
              <w:t>王强</w:t>
            </w:r>
          </w:p>
        </w:tc>
        <w:tc>
          <w:tcPr>
            <w:tcW w:w="2310" w:type="dxa"/>
            <w:gridSpan w:val="3"/>
          </w:tcPr>
          <w:p>
            <w:pPr/>
            <w:r>
              <w:rPr>
                <w:lang w:val="zh-CN"/>
                <w:rFonts w:ascii="Times New Roman" w:hAnsi="Times New Roman" w:cs="Times New Roman"/>
                <w:sz w:val="20"/>
                <w:szCs w:val="20"/>
                <w:color w:val="000000"/>
              </w:rPr>
              <w:t>6228480479264751070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2026/02/10</w:t>
            </w:r>
          </w:p>
        </w:tc>
        <w:tc>
          <w:tcPr>
            <w:tcW w:w="2310" w:type="dxa"/>
            <w:gridSpan w:val="7"/>
          </w:tcPr>
          <w:p>
            <w:pPr/>
            <w:r>
              <w:rPr>
                <w:lang w:val="zh-CN"/>
                <w:rFonts w:ascii="Times New Roman" w:hAnsi="Times New Roman" w:cs="Times New Roman"/>
                <w:b/>
                <w:color w:val="000000"/>
              </w:rPr>
              <w:t>达州-北京(飞机)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乘机前往北京；</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2026/02/11</w:t>
            </w:r>
          </w:p>
        </w:tc>
        <w:tc>
          <w:tcPr>
            <w:tcW w:w="2310" w:type="dxa"/>
            <w:gridSpan w:val="7"/>
          </w:tcPr>
          <w:p>
            <w:pPr/>
            <w:r>
              <w:rPr>
                <w:lang w:val="zh-CN"/>
                <w:rFonts w:ascii="Times New Roman" w:hAnsi="Times New Roman" w:cs="Times New Roman"/>
                <w:b/>
                <w:color w:val="000000"/>
              </w:rPr>
              <w:t>北京-北京(汽车)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前往游览天安门广场（如因政策性限、流实名预约不上等不可抗力因素影响，则无法前往，敬请知晓；）。饱经500余年风雨沧桑的天安门广场是当今世界上最大的城市广场。它不仅见证了中国人民一次次要民主、争自由，反抗外国侵略和反动统治的斗争，更是共和国举行重大庆典、盛大集会和外事迎宾的神圣重地。远处可以看见天安门城楼、人民大会堂、国家大剧院、人民英雄纪念碑等国家标志性建筑外景，向飘扬的国旗敬礼，为走进新时代的伟大祖国喝彩！【毛主席纪念堂】(赠送，如因政策性限流或者实名预约不上等不可抗力因素影响，则无法入内观看，敬请知晓；）。游览【故宫】（游览2小时，注：因故宫限流，如遇门票售馨，则将故宫门票现退，敬请知晓；）,旧称紫禁城，是我国最大的古代皇家建筑群，明清两代24位皇帝在此生活起居，被誉为世界5大宫殿之首，南部以太和、中和、保和三大殿为中心，称“前朝”，北半部以乾清、交泰、坤宁和御花园为中心。增加赠送游览新开放区域军机处、慈宁花园，、慈宁宫及寿康宫。寿康宫，乾隆皇帝非常重视孝道。他专门兴建寿康宫，其母崇庆皇太后(咳咳，就是甄嬛啦)在此居住了42年。皇太后去世后，乾隆皇帝仍旧在每年元月1日到寿康宫拈香礼拜，瞻仰宝座，表达自己的哀慕之情。慈宁宫是前朝妃子所住现在是故宫雕塑馆。探访神秘的皇宫内院历史遗迹，感受博大精深的中华文化。参观清朝的恭亲王府【恭王府】或【皇家御苑北海精品游】（游览1小时），深度游览皇家御苑---北海精品游，登上皇城根的至高建筑，也是北海的标志性建筑---白塔，近观中南海，赏团城“三宝”认识深藏在北海公园中800多年树龄的珍惜古树“遮阴侯”、“白袍将军”《忆童年，佩戴红领巾活动》，开启音乐大课堂，共同唱响《让我们荡起双桨》《传承民族文化，汉服换装拍照活动》。游览《非诚勿扰Ⅱ》、《老炮》外景地“中国最美城区”【什刹海】由湖畔胡同四合院组成，值得一提的是梅兰芳先生一生中的最后10年是在什刹海居住度过的。被欧洲列入去亚洲24必去景区之一，被中国南方人誉为“北方水乡”之称。什刹公园也已经成为夏日泛舟、冬季溜冰的游乐场所。游元朝的产物，深入了解老北京文化游老北京胡同,外观北京四合院, 胡同与四合院的完美组合，也体现出元大都统治者在城市建设与管理方面的聪明之处，胡同横平竖直，四合院错落有致，怎么看都像是军事化管理的结果。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早餐：占床者酒店赠送；午餐：含；晚餐：不含；住宿：北京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2026/02/12</w:t>
            </w:r>
          </w:p>
        </w:tc>
        <w:tc>
          <w:tcPr>
            <w:tcW w:w="2310" w:type="dxa"/>
            <w:gridSpan w:val="7"/>
          </w:tcPr>
          <w:p>
            <w:pPr/>
            <w:r>
              <w:rPr>
                <w:lang w:val="zh-CN"/>
                <w:rFonts w:ascii="Times New Roman" w:hAnsi="Times New Roman" w:cs="Times New Roman"/>
                <w:b/>
                <w:color w:val="000000"/>
              </w:rPr>
              <w:t>北京-北京(汽车)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观升旗仪式】（如因政策性限流、实名预约不上等不可抗力因素影响，则无法观看，敬请知晓；升旗仪式哪天安排参观游览，以导游根据实际情况安排为准，故此仅为参考行程）。后乘车赴延庆，游览世界七大人类工程奇迹，中华民族的象征【八达岭长城】（游览2小时），亲自登临气势磅礴的万里长城，跟随毛主席的足迹，登上烽火台，亲身体验“不到长城非好汉“的气魄。感受“燕京八景”之一的秀丽与峻美。参观大型奥运预选节目演出，视觉的震撼让您耳目一新，为之惊叹。畅玩冰雪狂欢季（含冰雪狂欢通票）卡丁车、雪圈不限时、雪地飞跃不限次、飓风墙不限次、小冰车不限时、儿童蹦极不限时、雪地旋转不限次、雪地滚筒不限时、八爪鱼一次，雪地坦克一圈），雪地大脚等，冰雪世界让您一下乐嗨天！！！参观2008年北京奥运会和残奥会的奥运公园【奥林匹克公园】（游览30分钟），参观奥运会主场馆鸟巢（不入内），参观国家游泳中心水立方（不入内），回味那历史性的时刻，感受体育健儿在赛场上奋力拼搏的精神，拍照留念。乘车远处可以看见国家速滑馆冰丝带，2022年北京冬奥会北京主赛区标志性场馆，拥有亚洲最大的全冰面设计，冰面面积达1.2万平方米。"冰丝带"的设计理念来自一个冰和速度结合的创意，22条丝带就像运动员滑过的痕迹，象征速度和激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早餐：占床者酒店赠送；午餐：含；晚餐：不含；住宿：北京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2026/02/13</w:t>
            </w:r>
          </w:p>
        </w:tc>
        <w:tc>
          <w:tcPr>
            <w:tcW w:w="2310" w:type="dxa"/>
            <w:gridSpan w:val="7"/>
          </w:tcPr>
          <w:p>
            <w:pPr/>
            <w:r>
              <w:rPr>
                <w:lang w:val="zh-CN"/>
                <w:rFonts w:ascii="Times New Roman" w:hAnsi="Times New Roman" w:cs="Times New Roman"/>
                <w:b/>
                <w:color w:val="000000"/>
              </w:rPr>
              <w:t>北京-北京(汽车)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参观世界文化遗产【天坛公园】（游览1小时），天坛公园古木参天，号称北京城市中的“天然氧吧”，在这里与北京的老年人们踢毽子，打羽毛球，唱民歌，跳广场舞……随后在导游的带领下游览中国现存最大的古代祭天建筑群。游览皇家园林【颐和园】（游览2小时）。利用昆明湖、万寿山为基址，以杭州西湖风景为蓝本，汲取江南园林的某些设计手法和意境而建成的一座大型天然山水园，被誉为皇家园林博物馆，欣赏碧波荡漾的昆明湖和层峦叠翠的万寿山。游览【圆明园】（游览1小时），曾以其宏大的地域规模、杰出的营造技艺、精美的建筑景群、丰富的文化收藏和博大精深的民族文化内涵而享誉于世，被誉为“一切造园艺术的典范”和“万园之园”。中国的著名学府【清华大学或北京大学】（不入内，如遇不能停车，则在车上乘车游览）。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早餐：占床者酒店赠送；午餐：含；晚餐：不含；住宿：北京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2026/02/14</w:t>
            </w:r>
          </w:p>
        </w:tc>
        <w:tc>
          <w:tcPr>
            <w:tcW w:w="2310" w:type="dxa"/>
            <w:gridSpan w:val="7"/>
          </w:tcPr>
          <w:p>
            <w:pPr/>
            <w:r>
              <w:rPr>
                <w:lang w:val="zh-CN"/>
                <w:rFonts w:ascii="Times New Roman" w:hAnsi="Times New Roman" w:cs="Times New Roman"/>
                <w:b/>
                <w:color w:val="000000"/>
              </w:rPr>
              <w:t>北京-北京</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温馨提示：当日无导游服务；按提前约定时间集合，酒店乘车前往环球影城度假区。10:00左右抵达环球影城（按照环球开门时间）；全日畅游【北京环球度假区】7大主题乐园1.功夫熊猫盖世之地：功夫熊猫盖世之地主题景区取材系列动画影片《功夫熊猫》，将功夫熊猫的世界展现给宾客，观众将同阿宝一起，踏上成为一代武术大师的追梦之旅。整个景区围绕“中国式传奇体验”进行设计，打造全室内景点，将成为全球首个以“功夫熊猫”为主题的景区。在这里，观众将被环绕在众多包含原汁原味中国元素的景点之中，包括“功夫熊猫”影迷们喜爱的翡翠宫、熊猫村和智慧仙桃树。2.变形金刚基地：变形金刚基地主题景区基于《变形金刚》系列科幻动作电影进行创作和呈现，将成为世界上首个以“变形金刚”为主题打造的主题景区。景区采用专属创作的延伸故事背景，以巨型泰坦“梅特罗贝斯”作为核心人物。在这里，“梅特罗贝斯”与优秀的中国科学家们协力联手，在北京近郊选定一处富含能量晶体的场地，作为巢穴部队N.E.S.T.的北京总部。在这个绝密的超高能科技区，人类与汽车人结成联盟，共同保护地球。景区以充满赛博坦风格的建筑和先进的科技感，让“特工们”置身于变形金刚的世界。3.小黄人乐园：小黄人乐园的设计灵感源于照明娱乐公司的系列动画电影《神偷奶爸》。令人捧腹不禁、滑稽有趣的小黄人乐园重现了电影中的众多人物和经典场景。在这里，小黄人乐园真实地再现了格鲁和小黄人们的冒险故事，大人和小孩都将欣赏到精彩纷呈的演出，邂逅他们最喜欢的人物，与调皮可爱的小黄人到处开心嬉闹。4.哈利波特的魔法世界：北京环球度假区正式开园后，哈利波特的中国影迷们将从踏入霍格沃兹的第一时间体验魔法世界的神奇魅力。哈利波特的魔法世界在全球备受赞誉，充满了许多创新的景点、店铺、餐厅和娱乐项目。从积雪覆盖的屋顶到布满鹅卵石的街道，景区处处细节重现了一个魔法世界，带领观众来到他们曾经在小说或电影中体验的神奇世界。5.侏罗纪世界努布拉岛：在侏罗纪世界努布拉岛，宾客将在史前恐龙再次踏足的努布拉岛开启一场神奇且刺激非凡的探险历程。北京环球度假区以《侏罗纪世界》电影为蓝本。观众可亲身面对威猛强大的霸王龙、迅猛龙、甲龙以及令人望而生畏的暴虐霸王龙。6.好莱坞：园区将呈现美国洛杉矶的好莱坞大道，让宾客仿佛置身于星光熠熠的好莱坞林荫大道，随时偶遇电影巨星。好莱坞景区还将呈现由著名导演张艺谋与史蒂文·斯皮尔伯格强档合作的电影特效制片厂体验表演——“灯光，摄像，开拍！”，将东西方文化融会贯通，带领人们进入波澜壮阔的电影特效世界之中，领略电影幕后魅力。7.未来水世界：未来水世界特技表演通过逼真的演出和惊险的特技，让人置身于精彩的“水上战斗”之中。这也是未来水世界首次以景区的形式亮相，还将带来除特技表演之外独特的主题餐饮娱乐体验。游览结束后在北京环球影城大门口指定地点集合，提前返程的客人可根据情况自行选择其它交通工（地铁）返回（费用不退），结束愉快的旅程。游览结束后统一集合，后乘车返回市区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早餐：占床者酒店赠送；午餐：不含；晚餐：不含；住宿：北京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2026/02/15</w:t>
            </w:r>
          </w:p>
        </w:tc>
        <w:tc>
          <w:tcPr>
            <w:tcW w:w="2310" w:type="dxa"/>
            <w:gridSpan w:val="7"/>
          </w:tcPr>
          <w:p>
            <w:pPr/>
            <w:r>
              <w:rPr>
                <w:lang w:val="zh-CN"/>
                <w:rFonts w:ascii="Times New Roman" w:hAnsi="Times New Roman" w:cs="Times New Roman"/>
                <w:b/>
                <w:color w:val="000000"/>
              </w:rPr>
              <w:t>北京-达州(飞机)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机返回达州特殊说明：●若因北京政治原因或交通管制，导致个别景区无法参观，我公司会安排导游现退景区门票，不做其他调整！●此行程部分景区中有玉器、瓷器及杂项工艺品销售，请注意甄别，谨慎购买。●景点游览顺序仅供参考，具体视天气及游客实际游览情况而定；所有赠送项目如不可抗拒因素未能安排或客人自愿取消，不退任何费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机票：达州-北京往返经济舱含税机票,团队票一经确认参团，无法退改签，敬请知晓；用车：正规运营资质车辆，每人一正座；北京限行政策，会出现不同车辆服务；住宿：酒店双人标间/大床，保证干净卫生；酒店标准不同，请报名时选择需要入住的酒店标准；若出现单男单女，客人请自行补足标准房差；酒店退房时间为中午12:00时，返程为晚班机的游客可把行李寄存在酒店前台后自由活动或自行开钟点房休息。（备注：当地部分酒店标准相比内地偏低，如遇旺季酒店客房紧张或政府临时征用等特殊情况，我社有权调整为同等级标准酒店）参考酒店（具体以当晚实际入住为准，不接受指定）：连锁：洪泰精品酒店、速8酒店旧宫地铁站店、速8酒店十里河店、古井君莱酒店、贝壳酒店红星街店、忘归国际，如家酒店康华桥店、汉庭酒店和义地铁站店、7天连锁肖村地铁站店，禧龙宾馆万丰路店，艺选酒店，洪泰精品，泊瑞国际，京门商务酒店，西西里酒店天坛东门店，橄榄树假日欢乐谷店，兴洲通酒店，京水来酒店，格林豪泰酒店黄村大街店，珊瑚海酒店、速8酒店旧宫地铁站店、速8酒店十里河店、古井君莱酒店、贝壳酒店红星街店、忘归国际、如家酒店康华桥店、汉庭酒店和义地铁站店、7天连锁肖村地铁站店、禧龙宾馆万丰路店、艺选酒店、洪泰精品、泊瑞国际、京门商务酒店、西西里酒店天坛东门店、橄榄树假日欢乐谷店、兴洲通酒店、京水来酒店、格林豪泰酒店黄村大街店、珊瑚海酒店、如家驿居南站店、速8酒店方庄桥店、乐家酒店万丰路店、贝壳酒店红星街店、忘归国际格林豪泰石榴庄地铁站店、格林豪泰十里河店、格林豪泰蒲黄榆店、都市优选酒店十里河店、馨德润酒店、汉庭酒店北京工业大学店、汉庭酒店南苑和义地铁站店、星程酒店南苑和义地铁站店、速8新天坛医院新发地店、速八总部基地店锐柏茵酒店华驿丰台火车站店，锦江之星广安门店奥世酒店如家花乡桥天坛医院店7天优品王四营桥店、北京嘉苑观旗商务酒店、柠檬湾酒店、格林豪泰（国展三元西桥店）、莫泰酒店周家庄地铁站闽龙广场店、7天连锁（卢沟桥店）、北京橄榄树假日酒店、昊天酒店北京大兴西红门店、格林豪泰光明桥店、格林豪泰（科创二街店）、格林联盟酒店（旧宫地铁站店）、塞罕酒店、古井酒店、逸枫城市酒店、蔻龄酒店、西翠之旅西站店、西翠之旅广安门店、锦江之星马家堡店、贝壳酒店或者相同标准级别的酒店......商务：龙健都商务酒店，京华饭店，华夏中航，华苑饭店，格丽酒店，柠檬湾酒店五福堂地铁店，京天明天肖村店，怡程酒店，东创假日酒店，煤科宾馆，蔻龄酒店火箭万源街店，格菲酒店五福堂店，陶然花园、健都商务酒店、京华饭店、柠檬湾酒店五福堂地铁店、京天明天肖村店、陶然花园、海归缘商务酒店、冠京饭店、格雅酒店、格菲酒店总部基地店、京奇欧居首经贸店、京奇欧居丰益桥店、气象宾馆、北京华夏中航酒店、丽枫酒店亦庄京东总部店、富驿时尚酒店总部基地店、北京盛世开元京宛宾馆、如家精选酒店、古月酒店、丽枫酒店旧宫店、喆啡酒店、如家商旅、希岸酒店、蔻思酒店、禧来酒店、桔子酒店或者相同标准级别的酒店......四钻：冠京嘉元、行者居酒店宋家庄店、南粤苑酒店、兵团大夏、坊间花舍宋家庄店、秋果酒店、朗丽兹酒店亦庄桥地铁站店、桔子酒店酒店亦庄桥地铁站店、桔子水晶京东总部店、桔子水晶亦庄开发区店、冠京嘉元、行者居酒店宋家庄店、南粤苑酒店、花间房舍宋家庄店、和颐酒店789店、富士酒店、君颐润华酒店、北京商务会馆、强强国际商务酒店、北京金时大厦酒店、南粤苑酒店、和颐至尚酒店十里河欢乐谷店、柏纳酒店北京西站丽泽商务区店、顺天酒店、实茂花园酒店(北京总部基地店)、洋丰逸居国贸5L、江西大酒店、山西大厦、唐山大厦或者相同标准级别的酒店......门票：含行程中所列游览景点首道大门票（不含景区内二道门票或小门票，如园中园门票、奥运深度电瓶车、慈禧水道等消费）。行程报价已按团队优惠后价格核算，任何证件不再享受二次优惠。（注：行程赠送项目，如游客自愿放弃则旅行社不退任何费用，请知悉；如遇政策性等特殊情况导致赠送项目无法参加，旅行社有权更换其他项目。）用餐：4早3正，占床者酒店赠送打包早，正餐30元/人/餐：八菜一汤，十人一桌，如人数不足十人，则菜品及菜量相对减少；不含酒水，餐不吃不退；儿童：含机票、正餐半餐、车位、导服。其他费用请自理。导服：当地中文持证导游，导服费用20元/人，8人以下无导游，由司机安排食宿；因散客接站班次较多，接送站由公司指定专职人员负责；保险：旅行社责任保险。根据《旅游法》规定，请游客按照规定自行投保人身意外伤害保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①参团注意事项：行程所列机票系切位包销，全款已支付航空公司，旅游者一经确认后，不再作改签和退票处理，否则全部团费损失由旅游者自行承担,敬请谅解。②客人须知：自由活动期间导游不提供服务，请游客外出注意自己个人财务及安全，如有需要帮助请及时电联导游。③本产品行程实际出行中，在不减少景点/场馆的前提下，导游、司机可能会根据天气、交通等情况，对您的行程进行适当调整（如调整景点/场馆的游览/参观顺序、变更集合时间等），以确保行程顺利进行，参团即默认同意出行；失信人员/限制消费人员特别通知及提示失信执行人/限制消费人员，由国家最高人民法院发布。不得乘坐飞机、火车卧铺、高铁及动车。请游客报团前一定要自行查询好是否为失信执行人/限制消费人员！如游客属于而报团时没有向旅行社提前说明，报名后旅行社为保留游客机票位置向航空公司支付了机票全款（或定金），失信执行人/限制消费人员的机票费用将全额损失，只能退税，产生的所有损失由客人自行承担！中国执行信息公开网：http://zxgk.court.gov.cn/，客人报团前可到该网站进行查询！我社或当地旅行社在不减少景点及降低服务标准的前提下，有权于游览过程中视当时的条件、情况及突发事件调整景点的游览先后顺序；2.如受景点政策性关闭、维修维护，天气、交通、航班延误等情况影响到当地旅游时间减少及其他特殊原因，导致景点或旅游项目无法继续履行时，旅行社将该景点门票退给游客。3.该行程景区门票已是按照旅行社团队优惠价核算，相关优惠证件，不再享受退费，请知悉；4.团队旅游行程中的交通、住宿均为提前付费采购，如游客自愿放弃，则不退还费用；5.本团的报名年龄原则为80岁以下，70岁-80岁者须有60岁以下的健康亲属陪同参团；如患有严重心脏病、高血压、糖尿病、冠心病、胰腺炎者等，建议不参加本旅游团，如果强烈要求参加本旅游团，必须有年轻健康的亲属陪同参团，并签署相关免责协议；特别注意：癌症病患者、癫痫病/小儿麻痹症患者，有听力、视力障碍者，身体残疾造成行动不便者，以及有精神疾病或者无行控制能力者，恕不能接受报名参加本团，烦请谅解。6.未满18岁的未成年及不具备完全民事行为能力者，请法定监护人或代理监护人陪同出游，如监护人同意未满18岁的未成年及不具备完全民事行为能力者独立参团旅游的，视为其法定代理人完全理解并自愿接受合同内容及行程中的所有约定。7.人身健康说明：本次长途旅行，时间长、温差大，报名前请仔细阅读相关注意事项。游客需在充分了解旅途的辛苦和行程中医疗条件有限的前提下，确定自己的身体健康状况适合参加本次旅游活动后方可报名参团；如因个人既有病史和身体残障在旅游行程中引起的疾病进一步发作和伤亡，旅行社概不承担任何责任；由于旅行社为非健康医疗专业咨询机构，无法判定游客的身体健康状况是否适合参加本次旅游活动，游客在旅行社签订旅游合同，即视为游客已经了解本次旅行的辛苦程度和行程中医疗条件有限的前提；①报名时旅游者应确保身体健康，保证自身条件能够完成旅游活动，身体健康状况不佳者，请咨询医生是否可以参加本次旅游活动，根据自身情况备好常用药和急救药品，因自身疾病而引起的后果，游客自行承担责任；②游客如在旅途中意外受伤，应及时告知随团导游或者签约门市；游客发生意外受伤需在县二级以上（含二级）的公立医院进行治疗，游客一定要保存好病历、处方、发票、检查报告等原件，治疗期间的医疗费用由被保险人先行承担，再根据保险公司理赔相关规定进行报销。8.关于飞机票：①飞机票为我社代订，因航空公司航班调整、延误、取消等意外事件，造成行程延期或取消等，由客人自行承担，本社只协助安排。②在报名时，烦请提供与有效身份证件（身份证/军官证/护照）一致的姓名及证件号码，12岁以下的小孩（包括12-15岁未办理身份证者），提供户口页上的姓名及证件号码；已满16周岁而未办理身份证者（包括身份证遗失者），必须在户口所在地的派出所开具出生证明（户籍证明），并提供证明上面的姓名及证件号码。③航空公司规定团队机票不能签转、更改、退票，所以请一定仔细核对姓名及证件号码信息，否则因此造成的一切后果由客人自行负责！④在登机时，请必须携带好有效证件原件（与报名时提供的证件一致），否则因此造成不能登机等一切后果由客人自行负责！⑤航班时间以出团通知书通知为准，飞机具体的抵离时间以实际航班飞行为准。9.出团通知：请客人于飞机起飞前120分钟前抵达重庆江北机场国内出发大厅集合，联系我社送机人员（小周：13368410628/18983635187）协助办理登机事宜，若因客人自身原因造成误机，产生一切后果由客人自行负责。10.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1.参加行程中含有或是游客自行参加当地项目如：潜水、跳伞、滑雪、滑冰、滑翔、狩猎、攀岩、探险、武术、摔跤、特技、赛马、赛车、蹦极、卡丁车、漂流、骑马等高风险项目的，请根据自身身体健康情况及年纪因素考虑是否参加，本社建议独立出行的未成年人、55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因游客自身原因（包括但不限于不准时到集合地、私自外出无法联系等）造成景点及浏览时间有所变动或不能正常进行的，一切后果由游客自行承担，社将不承担任何责任。在自由活动期间，按行程约定旅行社不再提供司机、导游服务，敬请游客注意人身财产、安全。2.酒店内如有收费电视，且自行收看该种电视的，请离店时到前台付费。酒店房间内如有食品或日用品的，均属于游客自由自主消费物品，不包含在团费中，如果自由享用后，请离店时到前台付费。在入厕或洗浴时请格外小心，以避免因有水渍、洗漱液体类导致滑倒摔伤。3.由于南北方的差异，请大家注意添加衣物，多喝水，注意卫生，以保持充足的体力游玩。3.寻求紧急救援：遇有紧急事件，包括遗失、遇贼、意外受伤、急症、火警等等，请及时告知导游，也可拔打当地的119、110、120等电话求援，也可向街上的巡警或到警局报案。随身物品：随身贵重物品请随身携带并自行妥善保管，不可放在行李箱内，防止丢失，同时请谨防扒手。证件：请随身携带并妥善保管有效身证件，如身份证，户口本等，以免遗失造成的不必要的麻烦。一切贵重物品（包括户口本、身份证、现金等）必须随身携带，不可放在旅游车上或酒店房间内，以防不测。如有遗失，旅行社不承担赔偿责任。4.自主购物提醒：A、购物时一定要想好、问清、看懂、选好所购商品，并要求商家开具正式发票，做到慎重、理智、健康消费。B、请勿轻信流动推销人员的商品推荐，由于小摊位物品真伪及质量难以保障，尽量不要在小摊位购买物品。C、对贵重物品遵循眼看手勿动的原则，一般物品在讲好价格后，让拿给您看，大家千万别跳入购物陷井。D、旅游者消费属个人行为，如产生纠纷，旅行社可协助处理，但不承担任何责任。5.出门在外，安全第一！请尊重旅游当地的风土人情、风俗习俗及宗教信仰，以免发生口角或是冲突，如有异常情况请第一时间告知导游、全陪或签约旅行社，由他们出面协商处理；在所有交通工具上（包括汽车、火车、轮船、飞机）请按相关规定就坐，如有安全带的请按提示系统好安全带，走动时请把好扶手，确保安全；上、下楼梯请扶好站稳，避免踏空或摔伤、在通过旋转式的门时请一一的通过，避免拥挤造成挂伤等等。晚间休息，注意检查房门、窗是否关好，贵重物品可放在酒店保险柜或贴身保管。护照证件及贵重物品随身携带，请勿交给他人或留在车上、房间内。行走在街上特别注意小偷、抢劫者，遇紧急情况，尽快报警或通知领队或导游。下车是请记住车号、车型。如迷路请站在曾经走过的地方等候、切不可到处乱跑，请随身携带酒店卡，在迷路时也可打的士回酒店。过关或是登机时，不要帮他人携带物品，更不要帮陌生人，并注意将旅行包看管好，以免招致不必要的麻烦。夜晚最好不要外出，如确需外出的，最好邀约3人以上并有男士一道，并告知领队去处，注意11点之前回酒店。6.饮食：如遇餐食中含有跟自身体质过敏相关的食物，请慎重考虑是否食用，同时敬请注意地域差异带来的水土不服等异常情况，游客可以根据自身口味，自带一些榨菜，辣酱品等让自己在旅游尽量多吃，以保证有充沛的精力游览。</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1</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销售部-秦添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2</w:t>
                  </w:r>
                  <w:r w:rsidR="00192D3B">
                    <w:rPr>
                      <w:rFonts w:asciiTheme="minorEastAsia" w:hAnsiTheme="minorEastAsia" w:hint="eastAsia"/>
                    </w:rPr>
                    <w:t xml:space="preserve">月 </w:t>
                  </w:r>
                  <w:r>
                    <w:rPr>
                      <w:rFonts w:asciiTheme="minorEastAsia" w:hAnsiTheme="minorEastAsia" w:hint="eastAsia"/>
                    </w:rPr>
                    <w:t>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2026/2/2 10:54:52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