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云南丘北山水旅行社有限公司团队/散客确认件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广南网点</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周云丽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19278768554</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云南丘北山水旅行社有限公司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王建书</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18887672494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CQS06GT260521A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重庆长江三峡5晚6日游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2026-06-18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2026-06-23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18(18大)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1、陆保福</w:t>
            </w:r>
          </w:p>
        </w:tc>
        <w:tc>
          <w:tcPr>
            <w:tcW w:w="2310" w:type="dxa"/>
            <w:vAlign w:val="center"/>
            <w:gridSpan w:val="2"/>
          </w:tcPr>
          <w:p>
            <w:pPr/>
            <w:r>
              <w:rPr>
                <w:lang w:val="zh-CN"/>
                <w:rFonts w:ascii="Times New Roman" w:hAnsi="Times New Roman" w:cs="Times New Roman"/>
                <w:sz w:val="20"/>
                <w:szCs w:val="20"/>
                <w:color w:val="000000"/>
              </w:rPr>
              <w:t>532627195508011132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2、陆萍</w:t>
            </w:r>
          </w:p>
        </w:tc>
        <w:tc>
          <w:tcPr>
            <w:tcW w:w="2310" w:type="dxa"/>
            <w:vAlign w:val="center"/>
            <w:gridSpan w:val="2"/>
          </w:tcPr>
          <w:p>
            <w:pPr/>
            <w:r>
              <w:rPr>
                <w:lang w:val="zh-CN"/>
                <w:rFonts w:ascii="Times New Roman" w:hAnsi="Times New Roman" w:cs="Times New Roman"/>
                <w:sz w:val="20"/>
                <w:szCs w:val="20"/>
                <w:color w:val="000000"/>
              </w:rPr>
              <w:t>532627196404121120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3、陆保林</w:t>
            </w:r>
          </w:p>
        </w:tc>
        <w:tc>
          <w:tcPr>
            <w:tcW w:w="2310" w:type="dxa"/>
            <w:vAlign w:val="center"/>
            <w:gridSpan w:val="2"/>
          </w:tcPr>
          <w:p>
            <w:pPr/>
            <w:r>
              <w:rPr>
                <w:lang w:val="zh-CN"/>
                <w:rFonts w:ascii="Times New Roman" w:hAnsi="Times New Roman" w:cs="Times New Roman"/>
                <w:sz w:val="20"/>
                <w:szCs w:val="20"/>
                <w:color w:val="000000"/>
              </w:rPr>
              <w:t>532627196611073336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4、农兰金</w:t>
            </w:r>
          </w:p>
        </w:tc>
        <w:tc>
          <w:tcPr>
            <w:tcW w:w="2310" w:type="dxa"/>
            <w:vAlign w:val="center"/>
            <w:gridSpan w:val="2"/>
          </w:tcPr>
          <w:p>
            <w:pPr/>
            <w:r>
              <w:rPr>
                <w:lang w:val="zh-CN"/>
                <w:rFonts w:ascii="Times New Roman" w:hAnsi="Times New Roman" w:cs="Times New Roman"/>
                <w:sz w:val="20"/>
                <w:szCs w:val="20"/>
                <w:color w:val="000000"/>
              </w:rPr>
              <w:t>532627196609133344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5、黄占洪</w:t>
            </w:r>
          </w:p>
        </w:tc>
        <w:tc>
          <w:tcPr>
            <w:tcW w:w="2310" w:type="dxa"/>
            <w:vAlign w:val="center"/>
            <w:gridSpan w:val="2"/>
          </w:tcPr>
          <w:p>
            <w:pPr/>
            <w:r>
              <w:rPr>
                <w:lang w:val="zh-CN"/>
                <w:rFonts w:ascii="Times New Roman" w:hAnsi="Times New Roman" w:cs="Times New Roman"/>
                <w:sz w:val="20"/>
                <w:szCs w:val="20"/>
                <w:color w:val="000000"/>
              </w:rPr>
              <w:t>532627196210241511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6、尹绍英</w:t>
            </w:r>
          </w:p>
        </w:tc>
        <w:tc>
          <w:tcPr>
            <w:tcW w:w="2310" w:type="dxa"/>
            <w:vAlign w:val="center"/>
            <w:gridSpan w:val="2"/>
          </w:tcPr>
          <w:p>
            <w:pPr/>
            <w:r>
              <w:rPr>
                <w:lang w:val="zh-CN"/>
                <w:rFonts w:ascii="Times New Roman" w:hAnsi="Times New Roman" w:cs="Times New Roman"/>
                <w:sz w:val="20"/>
                <w:szCs w:val="20"/>
                <w:color w:val="000000"/>
              </w:rPr>
              <w:t>532627196204211527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7、陆桂芬</w:t>
            </w:r>
          </w:p>
        </w:tc>
        <w:tc>
          <w:tcPr>
            <w:tcW w:w="2310" w:type="dxa"/>
            <w:vAlign w:val="center"/>
            <w:gridSpan w:val="2"/>
          </w:tcPr>
          <w:p>
            <w:pPr/>
            <w:r>
              <w:rPr>
                <w:lang w:val="zh-CN"/>
                <w:rFonts w:ascii="Times New Roman" w:hAnsi="Times New Roman" w:cs="Times New Roman"/>
                <w:sz w:val="20"/>
                <w:szCs w:val="20"/>
                <w:color w:val="000000"/>
              </w:rPr>
              <w:t>532627196305170322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8、王开德</w:t>
            </w:r>
          </w:p>
        </w:tc>
        <w:tc>
          <w:tcPr>
            <w:tcW w:w="2310" w:type="dxa"/>
            <w:vAlign w:val="center"/>
            <w:gridSpan w:val="2"/>
          </w:tcPr>
          <w:p>
            <w:pPr/>
            <w:r>
              <w:rPr>
                <w:lang w:val="zh-CN"/>
                <w:rFonts w:ascii="Times New Roman" w:hAnsi="Times New Roman" w:cs="Times New Roman"/>
                <w:sz w:val="20"/>
                <w:szCs w:val="20"/>
                <w:color w:val="000000"/>
              </w:rPr>
              <w:t>532627196502110513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9、侬芳英</w:t>
            </w:r>
          </w:p>
        </w:tc>
        <w:tc>
          <w:tcPr>
            <w:tcW w:w="2310" w:type="dxa"/>
            <w:vAlign w:val="center"/>
            <w:gridSpan w:val="2"/>
          </w:tcPr>
          <w:p>
            <w:pPr/>
            <w:r>
              <w:rPr>
                <w:lang w:val="zh-CN"/>
                <w:rFonts w:ascii="Times New Roman" w:hAnsi="Times New Roman" w:cs="Times New Roman"/>
                <w:sz w:val="20"/>
                <w:szCs w:val="20"/>
                <w:color w:val="000000"/>
              </w:rPr>
              <w:t>532627196909040326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10、侬芳华</w:t>
            </w:r>
          </w:p>
        </w:tc>
        <w:tc>
          <w:tcPr>
            <w:tcW w:w="2310" w:type="dxa"/>
            <w:vAlign w:val="center"/>
            <w:gridSpan w:val="2"/>
          </w:tcPr>
          <w:p>
            <w:pPr/>
            <w:r>
              <w:rPr>
                <w:lang w:val="zh-CN"/>
                <w:rFonts w:ascii="Times New Roman" w:hAnsi="Times New Roman" w:cs="Times New Roman"/>
                <w:sz w:val="20"/>
                <w:szCs w:val="20"/>
                <w:color w:val="000000"/>
              </w:rPr>
              <w:t>532627195902070026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11、陆发辉</w:t>
            </w:r>
          </w:p>
        </w:tc>
        <w:tc>
          <w:tcPr>
            <w:tcW w:w="2310" w:type="dxa"/>
            <w:vAlign w:val="center"/>
            <w:gridSpan w:val="2"/>
          </w:tcPr>
          <w:p>
            <w:pPr/>
            <w:r>
              <w:rPr>
                <w:lang w:val="zh-CN"/>
                <w:rFonts w:ascii="Times New Roman" w:hAnsi="Times New Roman" w:cs="Times New Roman"/>
                <w:sz w:val="20"/>
                <w:szCs w:val="20"/>
                <w:color w:val="000000"/>
              </w:rPr>
              <w:t>532627196410200511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12、陆洪清</w:t>
            </w:r>
          </w:p>
        </w:tc>
        <w:tc>
          <w:tcPr>
            <w:tcW w:w="2310" w:type="dxa"/>
            <w:vAlign w:val="center"/>
            <w:gridSpan w:val="2"/>
          </w:tcPr>
          <w:p>
            <w:pPr/>
            <w:r>
              <w:rPr>
                <w:lang w:val="zh-CN"/>
                <w:rFonts w:ascii="Times New Roman" w:hAnsi="Times New Roman" w:cs="Times New Roman"/>
                <w:sz w:val="20"/>
                <w:szCs w:val="20"/>
                <w:color w:val="000000"/>
              </w:rPr>
              <w:t>532627195609240532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13、杜宾山</w:t>
            </w:r>
          </w:p>
        </w:tc>
        <w:tc>
          <w:tcPr>
            <w:tcW w:w="2310" w:type="dxa"/>
            <w:vAlign w:val="center"/>
            <w:gridSpan w:val="2"/>
          </w:tcPr>
          <w:p>
            <w:pPr/>
            <w:r>
              <w:rPr>
                <w:lang w:val="zh-CN"/>
                <w:rFonts w:ascii="Times New Roman" w:hAnsi="Times New Roman" w:cs="Times New Roman"/>
                <w:sz w:val="20"/>
                <w:szCs w:val="20"/>
                <w:color w:val="000000"/>
              </w:rPr>
              <w:t>532627195504011119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14、王建兰</w:t>
            </w:r>
          </w:p>
        </w:tc>
        <w:tc>
          <w:tcPr>
            <w:tcW w:w="2310" w:type="dxa"/>
            <w:vAlign w:val="center"/>
            <w:gridSpan w:val="2"/>
          </w:tcPr>
          <w:p>
            <w:pPr/>
            <w:r>
              <w:rPr>
                <w:lang w:val="zh-CN"/>
                <w:rFonts w:ascii="Times New Roman" w:hAnsi="Times New Roman" w:cs="Times New Roman"/>
                <w:sz w:val="20"/>
                <w:szCs w:val="20"/>
                <w:color w:val="000000"/>
              </w:rPr>
              <w:t>53262719550401116X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15、张志书</w:t>
            </w:r>
          </w:p>
        </w:tc>
        <w:tc>
          <w:tcPr>
            <w:tcW w:w="2310" w:type="dxa"/>
            <w:vAlign w:val="center"/>
            <w:gridSpan w:val="2"/>
          </w:tcPr>
          <w:p>
            <w:pPr/>
            <w:r>
              <w:rPr>
                <w:lang w:val="zh-CN"/>
                <w:rFonts w:ascii="Times New Roman" w:hAnsi="Times New Roman" w:cs="Times New Roman"/>
                <w:sz w:val="20"/>
                <w:szCs w:val="20"/>
                <w:color w:val="000000"/>
              </w:rPr>
              <w:t>532627195611162318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16、季明仙</w:t>
            </w:r>
          </w:p>
        </w:tc>
        <w:tc>
          <w:tcPr>
            <w:tcW w:w="2310" w:type="dxa"/>
            <w:vAlign w:val="center"/>
            <w:gridSpan w:val="2"/>
          </w:tcPr>
          <w:p>
            <w:pPr/>
            <w:r>
              <w:rPr>
                <w:lang w:val="zh-CN"/>
                <w:rFonts w:ascii="Times New Roman" w:hAnsi="Times New Roman" w:cs="Times New Roman"/>
                <w:sz w:val="20"/>
                <w:szCs w:val="20"/>
                <w:color w:val="000000"/>
              </w:rPr>
              <w:t>532627196009051740</w:t>
            </w:r>
          </w:p>
        </w:tc>
        <w:tc>
          <w:tcPr>
            <w:tcW w:w="2310" w:type="dxa"/>
            <w:vAlign w:val="center"/>
          </w:tcPr>
          <w:p>
            <w:pPr/>
            <w:r>
              <w:rPr>
                <w:lang w:val="zh-CN"/>
                <w:rFonts w:ascii="Times New Roman" w:hAnsi="Times New Roman" w:cs="Times New Roman"/>
                <w:sz w:val="20"/>
                <w:szCs w:val="20"/>
                <w:color w:val="000000"/>
              </w:rPr>
              <w:t>13887645106</w:t>
            </w:r>
          </w:p>
        </w:tc>
      </w:tr>
      <w:tr>
        <w:tc>
          <w:tcPr>
            <w:tcW w:w="2310" w:type="dxa"/>
            <w:vAlign w:val="center"/>
          </w:tcPr>
          <w:p>
            <w:pPr/>
            <w:r>
              <w:rPr>
                <w:lang w:val="zh-CN"/>
                <w:rFonts w:ascii="Times New Roman" w:hAnsi="Times New Roman" w:cs="Times New Roman"/>
                <w:sz w:val="20"/>
                <w:szCs w:val="20"/>
                <w:color w:val="000000"/>
              </w:rPr>
              <w:t>17、李春华</w:t>
            </w:r>
          </w:p>
        </w:tc>
        <w:tc>
          <w:tcPr>
            <w:tcW w:w="2310" w:type="dxa"/>
            <w:vAlign w:val="center"/>
            <w:gridSpan w:val="2"/>
          </w:tcPr>
          <w:p>
            <w:pPr/>
            <w:r>
              <w:rPr>
                <w:lang w:val="zh-CN"/>
                <w:rFonts w:ascii="Times New Roman" w:hAnsi="Times New Roman" w:cs="Times New Roman"/>
                <w:sz w:val="20"/>
                <w:szCs w:val="20"/>
                <w:color w:val="000000"/>
              </w:rPr>
              <w:t>532627195711290018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18、王西平</w:t>
            </w:r>
          </w:p>
        </w:tc>
        <w:tc>
          <w:tcPr>
            <w:tcW w:w="2310" w:type="dxa"/>
            <w:vAlign w:val="center"/>
            <w:gridSpan w:val="2"/>
          </w:tcPr>
          <w:p>
            <w:pPr/>
            <w:r>
              <w:rPr>
                <w:lang w:val="zh-CN"/>
                <w:rFonts w:ascii="Times New Roman" w:hAnsi="Times New Roman" w:cs="Times New Roman"/>
                <w:sz w:val="20"/>
                <w:szCs w:val="20"/>
                <w:color w:val="000000"/>
              </w:rPr>
              <w:t>532627195711200035</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18</w:t>
            </w:r>
          </w:p>
        </w:tc>
        <w:tc>
          <w:tcPr>
            <w:tcW w:w="2310" w:type="dxa"/>
          </w:tcPr>
          <w:p>
            <w:pPr/>
            <w:r>
              <w:rPr>
                <w:lang w:val="zh-CN"/>
                <w:rFonts w:ascii="Times New Roman" w:hAnsi="Times New Roman" w:cs="Times New Roman"/>
                <w:sz w:val="20"/>
                <w:szCs w:val="20"/>
                <w:color w:val="000000"/>
              </w:rPr>
              <w:t>3380.00</w:t>
            </w:r>
          </w:p>
        </w:tc>
        <w:tc>
          <w:tcPr>
            <w:tcW w:w="2310" w:type="dxa"/>
          </w:tcPr>
          <w:p>
            <w:pPr/>
            <w:r>
              <w:rPr>
                <w:lang w:val="zh-CN"/>
                <w:rFonts w:ascii="Times New Roman" w:hAnsi="Times New Roman" w:cs="Times New Roman"/>
                <w:sz w:val="20"/>
                <w:szCs w:val="20"/>
                <w:color w:val="000000"/>
              </w:rPr>
              <w:t>60840.00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总金额：陆万零捌佰肆拾元整</w:t>
            </w:r>
          </w:p>
        </w:tc>
        <w:tc>
          <w:tcPr>
            <w:tcW w:w="2310" w:type="dxa"/>
            <w:textDirection w:val="right"/>
            <w:gridSpan w:val="3"/>
          </w:tcPr>
          <w:p>
            <w:pPr/>
            <w:r>
              <w:rPr>
                <w:lang w:val="zh-CN"/>
                <w:rFonts w:ascii="Times New Roman" w:hAnsi="Times New Roman" w:cs="Times New Roman"/>
                <w:b/>
                <w:color w:val="FF0000"/>
              </w:rPr>
              <w:t>60840.00</w:t>
            </w:r>
          </w:p>
        </w:tc>
      </w:tr>
      <w:tr>
        <w:tc>
          <w:tcPr>
            <w:tcW w:w="2310" w:type="dxa"/>
            <w:gridSpan w:val="8"/>
          </w:tcPr>
          <w:p>
            <w:pPr/>
            <w:r>
              <w:rPr>
                <w:lang w:val="zh-CN"/>
                <w:rFonts w:ascii="Times New Roman" w:hAnsi="Times New Roman" w:cs="Times New Roman"/>
                <w:sz w:val="20"/>
                <w:szCs w:val="20"/>
                <w:color w:val="000000"/>
              </w:rPr>
              <w:t>季明仙团队</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中国建设银行股份有限公司文山东风路支行</w:t>
            </w:r>
          </w:p>
        </w:tc>
        <w:tc>
          <w:tcPr>
            <w:tcW w:w="2310" w:type="dxa"/>
            <w:gridSpan w:val="2"/>
          </w:tcPr>
          <w:p>
            <w:pPr/>
            <w:r>
              <w:rPr>
                <w:lang w:val="zh-CN"/>
                <w:rFonts w:ascii="Times New Roman" w:hAnsi="Times New Roman" w:cs="Times New Roman"/>
                <w:sz w:val="20"/>
                <w:szCs w:val="20"/>
                <w:color w:val="000000"/>
              </w:rPr>
              <w:t>张思禄</w:t>
            </w:r>
          </w:p>
        </w:tc>
        <w:tc>
          <w:tcPr>
            <w:tcW w:w="2310" w:type="dxa"/>
            <w:gridSpan w:val="3"/>
          </w:tcPr>
          <w:p>
            <w:pPr/>
            <w:r>
              <w:rPr>
                <w:lang w:val="zh-CN"/>
                <w:rFonts w:ascii="Times New Roman" w:hAnsi="Times New Roman" w:cs="Times New Roman"/>
                <w:sz w:val="20"/>
                <w:szCs w:val="20"/>
                <w:color w:val="000000"/>
              </w:rPr>
              <w:t>6217003920010523629</w:t>
            </w:r>
          </w:p>
        </w:tc>
      </w:tr>
      <w:tr>
        <w:tc>
          <w:tcPr>
            <w:tcW w:w="2310" w:type="dxa"/>
            <w:gridSpan w:val="3"/>
          </w:tcPr>
          <w:p>
            <w:pPr/>
            <w:r>
              <w:rPr>
                <w:lang w:val="zh-CN"/>
                <w:rFonts w:ascii="Times New Roman" w:hAnsi="Times New Roman" w:cs="Times New Roman"/>
                <w:sz w:val="20"/>
                <w:szCs w:val="20"/>
                <w:color w:val="000000"/>
              </w:rPr>
              <w:t>中国建设银行股份有限公司丘北支行</w:t>
            </w:r>
          </w:p>
        </w:tc>
        <w:tc>
          <w:tcPr>
            <w:tcW w:w="2310" w:type="dxa"/>
            <w:gridSpan w:val="2"/>
          </w:tcPr>
          <w:p>
            <w:pPr/>
            <w:r>
              <w:rPr>
                <w:lang w:val="zh-CN"/>
                <w:rFonts w:ascii="Times New Roman" w:hAnsi="Times New Roman" w:cs="Times New Roman"/>
                <w:sz w:val="20"/>
                <w:szCs w:val="20"/>
                <w:color w:val="000000"/>
              </w:rPr>
              <w:t>丘北山水旅行社有限公司</w:t>
            </w:r>
          </w:p>
        </w:tc>
        <w:tc>
          <w:tcPr>
            <w:tcW w:w="2310" w:type="dxa"/>
            <w:gridSpan w:val="3"/>
          </w:tcPr>
          <w:p>
            <w:pPr/>
            <w:r>
              <w:rPr>
                <w:lang w:val="zh-CN"/>
                <w:rFonts w:ascii="Times New Roman" w:hAnsi="Times New Roman" w:cs="Times New Roman"/>
                <w:sz w:val="20"/>
                <w:szCs w:val="20"/>
                <w:color w:val="000000"/>
              </w:rPr>
              <w:t>53050167733600001224</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张思禄</w:t>
            </w:r>
          </w:p>
        </w:tc>
        <w:tc>
          <w:tcPr>
            <w:tcW w:w="2310" w:type="dxa"/>
            <w:gridSpan w:val="3"/>
          </w:tcPr>
          <w:p>
            <w:pPr/>
            <w:r>
              <w:rPr>
                <w:lang w:val="zh-CN"/>
                <w:rFonts w:ascii="Times New Roman" w:hAnsi="Times New Roman" w:cs="Times New Roman"/>
                <w:sz w:val="20"/>
                <w:szCs w:val="20"/>
                <w:color w:val="000000"/>
              </w:rPr>
              <w:t>微信号13577690911</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2026/06/18</w:t>
            </w:r>
          </w:p>
        </w:tc>
        <w:tc>
          <w:tcPr>
            <w:tcW w:w="2310" w:type="dxa"/>
            <w:gridSpan w:val="7"/>
          </w:tcPr>
          <w:p>
            <w:pPr/>
            <w:r>
              <w:rPr>
                <w:lang w:val="zh-CN"/>
                <w:rFonts w:ascii="Times New Roman" w:hAnsi="Times New Roman" w:cs="Times New Roman"/>
                <w:b/>
                <w:color w:val="000000"/>
              </w:rPr>
              <w:t>第一天(动车)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当地前往重庆，抵达后乘车途径【李子坝轻轨站】观看重庆网红景点“轻轨穿楼”只在重庆这个3D魔幻都市才有的景象，轻轨2号线在李子坝站“穿”居民楼而过，山城的复杂地形造就了全绝无仅有的震撼景象。网红重庆观网红景点【洪崖洞】原名洪崖门，是古重庆城门之一，地处长江、嘉陵江两江交汇的滨江地带，是兼具观光旅游、休闲度假等功能的旅游区。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早餐：不含；午餐：不含；晚餐：含；住宿：重庆</w:t>
            </w:r>
          </w:p>
        </w:tc>
      </w:tr>
      <w:tr>
        <w:tc>
          <w:tcPr>
            <w:tcW w:w="2310" w:type="dxa"/>
            <w:vAlign w:val="center"/>
            <w:vMerge w:val="restart"/>
          </w:tcPr>
          <w:p>
            <w:pPr/>
            <w:r>
              <w:rPr>
                <w:lang w:val="zh-CN"/>
                <w:rFonts w:ascii="Times New Roman" w:hAnsi="Times New Roman" w:cs="Times New Roman"/>
                <w:sz w:val="20"/>
                <w:szCs w:val="20"/>
                <w:color w:val="000000"/>
              </w:rPr>
              <w:t>2026/06/19</w:t>
            </w:r>
          </w:p>
        </w:tc>
        <w:tc>
          <w:tcPr>
            <w:tcW w:w="2310" w:type="dxa"/>
            <w:gridSpan w:val="7"/>
          </w:tcPr>
          <w:p>
            <w:pPr/>
            <w:r>
              <w:rPr>
                <w:lang w:val="zh-CN"/>
                <w:rFonts w:ascii="Times New Roman" w:hAnsi="Times New Roman" w:cs="Times New Roman"/>
                <w:b/>
                <w:color w:val="000000"/>
              </w:rPr>
              <w:t>第二天(巴士)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早餐后酒店集合，乘车抵达中国长寿之乡---【长寿古镇】（游览约1小时），长寿古镇以巴渝文化为背景，以中国西部（云、贵、川、渝）建筑文化为平台，展示几千年来巴渝文化及中国寿文化 特别赠送特色万州烤鱼后前往游览【万州大瀑布】如遇枯水季无法游览则更改游览万州盐井西游洞，宽151米，高64.5米，面积9739.5平方米，是亚洲第一大瀑布，也是亚洲第一宽"瀑布"。万州大瀑布，国家4A级旅游景区，比黄果树瀑布尚宽19米，被称为"亚洲第一瀑布"。它位于万州区甘宁镇，距城区30公里，景区面积60.13平方公里，万州大瀑布群景区山青、水秀、瀑宽、洞奇、潭幽、湖大、虹美。瀑布下面1600平方米的水帘洞能极大丰富您的想象力。7000余平方米的青龙洞中，叹为观止的是自然天成的青龙洞"天工画壁"。后乘车前往恩施抵达后晚餐为当地特色餐---摔碗酒。欣赏“世间男子不二心，天下女儿第一城”之美誉、集吃、住、游、购、娱于一体的国家AAAA级景区【恩施土家女儿城】，感受中国的相亲之都，中国西部首家文化旅游商业古镇的魅力。全国土家族文化集聚地，也是武陵地区城市娱乐消费中心和旅游集散地，原汁原味的土家熏制和吊脚楼布景,让您身临其境感受浓郁的民族风情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早餐：含；午餐：含；晚餐：含；住宿：恩施</w:t>
            </w:r>
          </w:p>
        </w:tc>
      </w:tr>
      <w:tr>
        <w:tc>
          <w:tcPr>
            <w:tcW w:w="2310" w:type="dxa"/>
            <w:vAlign w:val="center"/>
            <w:vMerge w:val="restart"/>
          </w:tcPr>
          <w:p>
            <w:pPr/>
            <w:r>
              <w:rPr>
                <w:lang w:val="zh-CN"/>
                <w:rFonts w:ascii="Times New Roman" w:hAnsi="Times New Roman" w:cs="Times New Roman"/>
                <w:sz w:val="20"/>
                <w:szCs w:val="20"/>
                <w:color w:val="000000"/>
              </w:rPr>
              <w:t>2026/06/20</w:t>
            </w:r>
          </w:p>
        </w:tc>
        <w:tc>
          <w:tcPr>
            <w:tcW w:w="2310" w:type="dxa"/>
            <w:gridSpan w:val="7"/>
          </w:tcPr>
          <w:p>
            <w:pPr/>
            <w:r>
              <w:rPr>
                <w:lang w:val="zh-CN"/>
                <w:rFonts w:ascii="Times New Roman" w:hAnsi="Times New Roman" w:cs="Times New Roman"/>
                <w:b/>
                <w:color w:val="000000"/>
              </w:rPr>
              <w:t>第三天(巴士)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酒店集合前往宜昌，游览【三峡大坝】旅游景区（游览约2小时电瓶车20元/人自愿消费），登坛子岭、185平台，俯瞰大江上下，纵览气势磅礴的大坝全景及双线五级船闸。后乘坐【豪华游轮】（约3小时），船赏三峡明珠、世界电都-【宜昌江景】秀丽风光：世界和平公园、夷陵长江大桥、宜昌外滩--滨江公园、万里长江第四阁-镇江阁、宜昌唯一的水上城区--西坝岛，30分钟后游船进入万里长江第一坝、水上长城---葛洲坝，乘船经过【葛洲坝船闸】--体验水涨船高的独特感受船只过闸30分钟，观雄伟【葛洲坝】全景；游船带您进入如诗如画的三峡画廊--【西陵峡】西陵峡，可谓大峡套小峡，峡中还有峡，如破水峡兵书宝剑峡（米仓峡）、镇山峡、牛肝马肺峡、灯影峡等等。晚宜昌秭归登船：新高湖游轮，开启长江三峡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早餐：含；午餐：含；晚餐：含；住宿：新高湖游轮</w:t>
            </w:r>
          </w:p>
        </w:tc>
      </w:tr>
      <w:tr>
        <w:tc>
          <w:tcPr>
            <w:tcW w:w="2310" w:type="dxa"/>
            <w:vAlign w:val="center"/>
            <w:vMerge w:val="restart"/>
          </w:tcPr>
          <w:p>
            <w:pPr/>
            <w:r>
              <w:rPr>
                <w:lang w:val="zh-CN"/>
                <w:rFonts w:ascii="Times New Roman" w:hAnsi="Times New Roman" w:cs="Times New Roman"/>
                <w:sz w:val="20"/>
                <w:szCs w:val="20"/>
                <w:color w:val="000000"/>
              </w:rPr>
              <w:t>2026/06/21</w:t>
            </w:r>
          </w:p>
        </w:tc>
        <w:tc>
          <w:tcPr>
            <w:tcW w:w="2310" w:type="dxa"/>
            <w:gridSpan w:val="7"/>
          </w:tcPr>
          <w:p>
            <w:pPr/>
            <w:r>
              <w:rPr>
                <w:lang w:val="zh-CN"/>
                <w:rFonts w:ascii="Times New Roman" w:hAnsi="Times New Roman" w:cs="Times New Roman"/>
                <w:b/>
                <w:color w:val="000000"/>
              </w:rPr>
              <w:t>第四天(巴士)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轮抵达神女溪码头，观换乘景区观光船游览国家AAAA级风景区【神女溪】游览神女溪感受三绝“静绝”、“绿绝”、“清绝”；观览三峰：上升峰、起云峰、净坛峰。神女溪的山水景观令人称绝。翠屏、飞凤、起云、上升、净坛五峰，棋布溪水两岸。神女溪中游，内侧南岸是上升峰，西北是起云峰。峰峦叠翠，云遮雾绕，多处“山重水复疑无路，柳暗花明又一村”，乃峡中之奇峡，景中之绝景。慕名神游长江三峡者，倘若不进神女溪，则永留遗憾。神女溪巧夺小三峡之奇秀，更加大三峡之雄险，虽为巫山之山，却似桂林漓江之  水——静绝，清绝，绿绝游。返航后船观幽深秀丽的【巫峡】：巫峡两岸层峦迭嶂、奇峰突兀、怪石嶙峋、峭壁屏列，有三峡画廊之称，以神女峰为代表的巫峡十二峰最为秀丽，仰望栩栩如生的神女 峰，聆听凄美的爱情传说；后船观长江第一峡【瞿塘峡】，瞿塘峡为三峡最短、最壮观的峡谷，江窄流急，峡口有雄冠天下的夔门，可欣赏著名的犀牛望月、风箱峡、古栈道、摩崖石刻等景点。  约13:30奉节码头下船，后乘车前往云阳游览“巴蜀胜景、文藻胜地”——【张飞庙】（国家AAAA级景区，游览时间约1小时）：张飞庙始建于蜀汉末期，距今已有1700多年的历史。庙外有许多上书“张”字的大旗，迎风猎猎起舞。庙中不但建筑独特，收藏的书、画、雕刻亦有“三绝”之誉：美文绝世、书法绝世，雕刻绝世,晚云阳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早餐：含；午餐：含；晚餐：含；住宿：云阳</w:t>
            </w:r>
          </w:p>
        </w:tc>
      </w:tr>
      <w:tr>
        <w:tc>
          <w:tcPr>
            <w:tcW w:w="2310" w:type="dxa"/>
            <w:vAlign w:val="center"/>
            <w:vMerge w:val="restart"/>
          </w:tcPr>
          <w:p>
            <w:pPr/>
            <w:r>
              <w:rPr>
                <w:lang w:val="zh-CN"/>
                <w:rFonts w:ascii="Times New Roman" w:hAnsi="Times New Roman" w:cs="Times New Roman"/>
                <w:sz w:val="20"/>
                <w:szCs w:val="20"/>
                <w:color w:val="000000"/>
              </w:rPr>
              <w:t>2026/06/22</w:t>
            </w:r>
          </w:p>
        </w:tc>
        <w:tc>
          <w:tcPr>
            <w:tcW w:w="2310" w:type="dxa"/>
            <w:gridSpan w:val="7"/>
          </w:tcPr>
          <w:p>
            <w:pPr/>
            <w:r>
              <w:rPr>
                <w:lang w:val="zh-CN"/>
                <w:rFonts w:ascii="Times New Roman" w:hAnsi="Times New Roman" w:cs="Times New Roman"/>
                <w:b/>
                <w:color w:val="000000"/>
              </w:rPr>
              <w:t>第五天(巴士)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云阳午餐后游览长江三峡最后的香格里拉，有天下龙缸美誉的国家5A级景区【龙缸国家地质公园】（含龙缸景区观光车20元/人，游览时间不低于5小时)，龙缸景区在海拔1010.5m高的悬崖上建立悬挑26.68m，（从岩壁向外伸出长度21.68m）的观景廊桥－云端廊桥，悬崖垂直高度700m。以“天空之花”的花瓣作为造型的构思思路，廊桥底部采用三层高强度玻璃，游客站在廊桥上可以720°欣赏周边美景。云端廊桥悬挑长度将超越美国科罗拉多大峡谷玻璃桥（从岩壁向外伸出长度21m）成为世界第一悬挑玻璃桥。行走在廊桥上如云中漫步，可以720度全景俯瞰龙缸、石笋河、盖下坝水库等景观——在薄云缭绕的脚下方是奇峰怪石、石笋耸立、碧水环绕青山；远景是起伏的小山堡、云彩。晚餐后乘车前往预订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早餐：含；午餐：含；晚餐：含；住宿：重庆</w:t>
            </w:r>
          </w:p>
        </w:tc>
      </w:tr>
      <w:tr>
        <w:tc>
          <w:tcPr>
            <w:tcW w:w="2310" w:type="dxa"/>
            <w:vAlign w:val="center"/>
            <w:vMerge w:val="restart"/>
          </w:tcPr>
          <w:p>
            <w:pPr/>
            <w:r>
              <w:rPr>
                <w:lang w:val="zh-CN"/>
                <w:rFonts w:ascii="Times New Roman" w:hAnsi="Times New Roman" w:cs="Times New Roman"/>
                <w:sz w:val="20"/>
                <w:szCs w:val="20"/>
                <w:color w:val="000000"/>
              </w:rPr>
              <w:t>2026/06/23</w:t>
            </w:r>
          </w:p>
        </w:tc>
        <w:tc>
          <w:tcPr>
            <w:tcW w:w="2310" w:type="dxa"/>
            <w:gridSpan w:val="7"/>
          </w:tcPr>
          <w:p>
            <w:pPr/>
            <w:r>
              <w:rPr>
                <w:lang w:val="zh-CN"/>
                <w:rFonts w:ascii="Times New Roman" w:hAnsi="Times New Roman" w:cs="Times New Roman"/>
                <w:b/>
                <w:color w:val="000000"/>
              </w:rPr>
              <w:t>第六天(高铁)</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磁器口（行车约10分钟），之后参观素有“小重庆”之称的“一条石板路、千年磁器口”的--【磁器口古镇】，磁器口古镇始建于宋代，作为嘉陵江边重要的水陆码头，曾经“白日里千人拱手，入夜后万盏明灯”繁盛一时，被赞誉为“小重庆”。后乘车到重庆返回出发地，结束此次愉快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当地-重庆往返交通自理；全程豪华空调旅游大巴车；秭归码头-奉节为“新高湖号国内游轮”。2、住宿:6人间（3个上下铺），4人间（4个平铺）；2人间（2个大床）；所有舱位均带独立卫生间，卫星电视，空调，冷热水。申明2人间入住夫妻或同性拼房，4人、6人间为男女混住。宜昌巫山云阳住宿为空调标间酒店标准间(空调、彩电、独卫、热水)不保证三人间和自然单间，产生单男单女自愿拼房，单房差4晚500元/人）。此行程船上安排为6人间价格，如需升级4人间平铺加100元/人，升级2人间加200元/人。3、用餐:全程含5早10正餐（陆地为桌餐8菜一汤10人一桌船上为自助餐）；4、导服:全程优秀中文导游陪同；5、保险：旅游意外险；6、景点：重庆洪崖洞长寿古镇万州瀑布神女溪三峡大坝瞿塘峡巫峡西陵峡两坝一峡恩施女儿城云阳龙缸张飞庙;本次活动已经得到景区大力支持，任何证件均不再享受门票优免（景区实名制旅游，需提供身份证购票、无证件者若无法进入景区产生额外费用游客自行负责）；7、温馨提示：根据运管部门的相关规定，凡携带儿童出团旅游的游客，不管大小身高，必须占座位！报团时请告知旅行社是否有小孩跟随，如有隐瞒，司机发现超载拒绝驾驶，同时有权要求乘客下车！</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无自费</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凡参加旅游团的游客请携带本人有效身份证原件。2、行程中所列停靠地点为游客在景区外自由活动，如游客想参加当地自费景点项目可在随船景区工作人员处购买，不游览景点的游客可以在船上或者岸上自由活动，自由活动期间导游不能提供服务，敬请游客谅解。游客在景区或者轮船购买食品或特产，游客需要注意商品的保质期，如保质期即将过期或者已过期，请放弃购买，如要购买熟食品，游客需注意食品卫生，尽量不购买熟食品。3、景区内可跟随导游游览或自行游览，进入景区人多容易走散，导游在景区内很难跟随每一位游客，所以主要以自己游览的方式在景区内游览，如与导游走散，请在规定时间、统一在景区外停车场集合。4、自由活动期间司机、导游则无法提供服务请谅解。（自由活动期间请客人自行负责人身财产安全，我社不承担任何责任）。5、旅行社郑重提醒游客不得参观或者参与违反我国法律、法规、社会公德和旅游目的地的相关法律、风俗习惯、宗教禁忌的项目或者活动。6、晚间休息，注意检查房门、窗是否关好，贵重物品需贴身保管。7、在旅游行程中因人力不可抗拒因素（如飞机、火车、轮船延误、交通事故、自然灾害、社会因素、国家政策、战争、瘟疫等）因不可抗因素导致行程变更，我社尽力协调。根据实际行程情况，游客自愿同意旅行社在保证不降低行程标准的情况下对行程游览和住房顺序进行前后调整。因情况严重导致不能履行合同及行程，本公司不承担任何违约责任。由此导致的费用增加由游客自理，减少的费用，本公司全额退还。8、整个行程中地接社导游不会推荐自费景点及自费项目，游客在自由活动期间自行参加的我社不予提供服务，敬请客人谅解。9、此团费为提前团队采购优惠价，客人自愿放弃的景点，费用将不退还。如果行程为散客拼团行程，非独立组团，请在签定旅游合同时签定散客拼团协议书，我社会对团队质量随时进行监控，请客人理解散客拼团局限性，并就团队质量问题及时与我社沟通，以便及时协助解决。（本条仅适用于散客拼团）。10、要求客人遵守该旅游行程，妥善保管有效证件和随身物品。如果客人中途离团，必须向导游做事先书面说明，离团过程中一切责任由客人自行负责，未产生的费用恕不退还。客人自行离船视同自动脱团，客人因脱团发生的误船漏乘及其它安全事故与旅行社及轮船无关。自客人脱团起，视同自愿放弃所有游览项目及旅行社综合服务。11、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周云丽</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王建书</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2026/6/8 12:07:07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